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05" w:rsidRDefault="00763205" w:rsidP="00763205">
      <w:pPr>
        <w:spacing w:after="0" w:line="360" w:lineRule="auto"/>
        <w:jc w:val="center"/>
        <w:rPr>
          <w:rFonts w:eastAsia="Times New Roman" w:cs="Arial"/>
          <w:b/>
          <w:lang w:eastAsia="it-IT"/>
        </w:rPr>
      </w:pPr>
    </w:p>
    <w:p w:rsidR="00763205" w:rsidRPr="006F3499" w:rsidRDefault="00763205" w:rsidP="00763205">
      <w:pPr>
        <w:spacing w:after="0" w:line="360" w:lineRule="auto"/>
        <w:jc w:val="center"/>
        <w:rPr>
          <w:rFonts w:eastAsia="Times New Roman" w:cs="Arial"/>
          <w:b/>
          <w:lang w:eastAsia="it-IT"/>
        </w:rPr>
      </w:pPr>
      <w:r w:rsidRPr="006F3499">
        <w:rPr>
          <w:rFonts w:eastAsia="Times New Roman" w:cs="Arial"/>
          <w:b/>
          <w:lang w:eastAsia="it-IT"/>
        </w:rPr>
        <w:t>Nota metodologic</w:t>
      </w:r>
      <w:r>
        <w:rPr>
          <w:rFonts w:eastAsia="Times New Roman" w:cs="Arial"/>
          <w:b/>
          <w:lang w:eastAsia="it-IT"/>
        </w:rPr>
        <w:t xml:space="preserve">a </w:t>
      </w:r>
      <w:r w:rsidRPr="006F3499">
        <w:rPr>
          <w:rStyle w:val="Rimandonotaapidipagina"/>
          <w:rFonts w:eastAsia="Times New Roman" w:cs="Arial"/>
          <w:b/>
          <w:lang w:eastAsia="it-IT"/>
        </w:rPr>
        <w:footnoteReference w:id="1"/>
      </w:r>
    </w:p>
    <w:p w:rsidR="00763205" w:rsidRPr="006F3499" w:rsidRDefault="00763205" w:rsidP="00763205">
      <w:pPr>
        <w:spacing w:after="0" w:line="360" w:lineRule="auto"/>
        <w:jc w:val="center"/>
        <w:rPr>
          <w:rFonts w:eastAsia="Times New Roman" w:cs="Arial"/>
          <w:b/>
          <w:lang w:eastAsia="it-IT"/>
        </w:rPr>
      </w:pPr>
      <w:r w:rsidRPr="006F3499">
        <w:rPr>
          <w:rFonts w:eastAsia="Times New Roman" w:cs="Arial"/>
          <w:b/>
          <w:lang w:eastAsia="it-IT"/>
        </w:rPr>
        <w:t>Precarietà lavorativa – ARCH.I.M.E.DE</w:t>
      </w:r>
    </w:p>
    <w:p w:rsidR="00763205" w:rsidRPr="006F3499" w:rsidRDefault="00763205" w:rsidP="00763205">
      <w:pPr>
        <w:spacing w:after="0" w:line="360" w:lineRule="auto"/>
        <w:jc w:val="center"/>
        <w:rPr>
          <w:rFonts w:eastAsia="Times New Roman" w:cs="Arial"/>
          <w:b/>
          <w:lang w:eastAsia="it-IT"/>
        </w:rPr>
      </w:pPr>
    </w:p>
    <w:p w:rsidR="00763205" w:rsidRPr="006F3499" w:rsidRDefault="00763205" w:rsidP="00763205">
      <w:pPr>
        <w:pStyle w:val="Titolo1"/>
        <w:spacing w:before="0" w:line="36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bookmarkStart w:id="0" w:name="_Toc456189739"/>
      <w:r w:rsidRPr="006F3499">
        <w:rPr>
          <w:rFonts w:asciiTheme="minorHAnsi" w:hAnsiTheme="minorHAnsi" w:cs="Arial"/>
          <w:color w:val="auto"/>
          <w:sz w:val="22"/>
          <w:szCs w:val="22"/>
        </w:rPr>
        <w:t>Base dati integrata</w:t>
      </w:r>
      <w:bookmarkEnd w:id="0"/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  <w:r w:rsidRPr="006F3499">
        <w:rPr>
          <w:rFonts w:cs="Arial"/>
        </w:rPr>
        <w:t>Il sistema “</w:t>
      </w:r>
      <w:r w:rsidRPr="006F3499">
        <w:rPr>
          <w:rFonts w:eastAsia="Times New Roman" w:cs="Arial"/>
          <w:lang w:eastAsia="it-IT"/>
        </w:rPr>
        <w:t>Precarietà lavorativa – ARCH.I.M.E.DE”</w:t>
      </w:r>
      <w:r w:rsidRPr="006F3499">
        <w:rPr>
          <w:rFonts w:cs="Arial"/>
        </w:rPr>
        <w:t xml:space="preserve"> è realizzato mediante l’integrazione di vari archivi amministrativi, ed è finalizzato alla classificazione </w:t>
      </w:r>
      <w:r>
        <w:rPr>
          <w:rFonts w:cs="Arial"/>
        </w:rPr>
        <w:t xml:space="preserve">- </w:t>
      </w:r>
      <w:r w:rsidRPr="006F3499">
        <w:rPr>
          <w:rFonts w:cs="Arial"/>
        </w:rPr>
        <w:t xml:space="preserve">in base al grado di stabilità occupazionale </w:t>
      </w:r>
      <w:r>
        <w:rPr>
          <w:rFonts w:cs="Arial"/>
        </w:rPr>
        <w:t xml:space="preserve">- </w:t>
      </w:r>
      <w:r w:rsidRPr="006F3499">
        <w:rPr>
          <w:rFonts w:cs="Arial"/>
        </w:rPr>
        <w:t>degli individui occupati regolarmente sul territorio italiano, e al</w:t>
      </w:r>
      <w:r>
        <w:rPr>
          <w:rFonts w:cs="Arial"/>
        </w:rPr>
        <w:t>l’individuazione</w:t>
      </w:r>
      <w:r w:rsidRPr="006F3499">
        <w:rPr>
          <w:rFonts w:cs="Arial"/>
        </w:rPr>
        <w:t xml:space="preserve"> </w:t>
      </w:r>
      <w:r>
        <w:rPr>
          <w:rFonts w:cs="Arial"/>
        </w:rPr>
        <w:t xml:space="preserve">delle loro </w:t>
      </w:r>
      <w:r w:rsidRPr="006F3499">
        <w:rPr>
          <w:rFonts w:cs="Arial"/>
        </w:rPr>
        <w:t xml:space="preserve">principali caratteristiche lavorative e demo-sociali. </w:t>
      </w:r>
      <w:r w:rsidRPr="002345BF">
        <w:rPr>
          <w:rFonts w:cs="Arial"/>
        </w:rPr>
        <w:t>Il riferimento del progetto nel Piano Statistico Nazionale PSN è IST-2662.</w:t>
      </w:r>
    </w:p>
    <w:p w:rsidR="00763205" w:rsidRDefault="00763205" w:rsidP="00763205">
      <w:pPr>
        <w:spacing w:after="0" w:line="360" w:lineRule="auto"/>
        <w:jc w:val="both"/>
        <w:rPr>
          <w:rFonts w:cs="Arial"/>
        </w:rPr>
      </w:pPr>
      <w:r w:rsidRPr="006F3499">
        <w:rPr>
          <w:rFonts w:cs="Arial"/>
        </w:rPr>
        <w:t>La diffusione è iniziata a partire dai dati relativi all’anno 2013.</w:t>
      </w: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</w:p>
    <w:p w:rsidR="00763205" w:rsidRPr="006F3499" w:rsidRDefault="00763205" w:rsidP="00763205">
      <w:pPr>
        <w:pStyle w:val="Titolo1"/>
        <w:spacing w:before="0" w:line="360" w:lineRule="auto"/>
        <w:ind w:left="284" w:hanging="284"/>
        <w:jc w:val="both"/>
        <w:rPr>
          <w:rFonts w:asciiTheme="minorHAnsi" w:hAnsiTheme="minorHAnsi" w:cs="Arial"/>
          <w:color w:val="auto"/>
          <w:sz w:val="22"/>
          <w:szCs w:val="22"/>
        </w:rPr>
      </w:pPr>
      <w:bookmarkStart w:id="1" w:name="_Toc456189740"/>
      <w:r w:rsidRPr="006F3499">
        <w:rPr>
          <w:rFonts w:asciiTheme="minorHAnsi" w:hAnsiTheme="minorHAnsi" w:cs="Arial"/>
          <w:color w:val="auto"/>
          <w:sz w:val="22"/>
          <w:szCs w:val="22"/>
        </w:rPr>
        <w:t>Fonti utilizzate per la costruzione della base dati integrata</w:t>
      </w:r>
      <w:bookmarkEnd w:id="1"/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  <w:r w:rsidRPr="006F3499">
        <w:rPr>
          <w:rFonts w:cs="Arial"/>
        </w:rPr>
        <w:t>Le fonti amministrative utilizzate sono riportate nella seguente tabella.</w:t>
      </w: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25"/>
        <w:gridCol w:w="1955"/>
        <w:gridCol w:w="4348"/>
      </w:tblGrid>
      <w:tr w:rsidR="00763205" w:rsidRPr="00067F74" w:rsidTr="00C75DD2">
        <w:tc>
          <w:tcPr>
            <w:tcW w:w="3369" w:type="dxa"/>
            <w:vAlign w:val="center"/>
          </w:tcPr>
          <w:p w:rsidR="00763205" w:rsidRPr="00067F74" w:rsidRDefault="00763205" w:rsidP="00C75DD2">
            <w:pPr>
              <w:spacing w:line="360" w:lineRule="auto"/>
              <w:rPr>
                <w:b/>
              </w:rPr>
            </w:pPr>
            <w:r w:rsidRPr="00067F74">
              <w:rPr>
                <w:b/>
              </w:rPr>
              <w:t>Fonte di dati</w:t>
            </w:r>
          </w:p>
        </w:tc>
        <w:tc>
          <w:tcPr>
            <w:tcW w:w="1984" w:type="dxa"/>
            <w:vAlign w:val="center"/>
          </w:tcPr>
          <w:p w:rsidR="00763205" w:rsidRPr="00067F74" w:rsidRDefault="00763205" w:rsidP="00C75DD2">
            <w:pPr>
              <w:spacing w:line="360" w:lineRule="auto"/>
              <w:rPr>
                <w:b/>
              </w:rPr>
            </w:pPr>
            <w:r w:rsidRPr="00067F74">
              <w:rPr>
                <w:b/>
              </w:rPr>
              <w:t>Ente titolare</w:t>
            </w:r>
          </w:p>
        </w:tc>
        <w:tc>
          <w:tcPr>
            <w:tcW w:w="4425" w:type="dxa"/>
            <w:vAlign w:val="center"/>
          </w:tcPr>
          <w:p w:rsidR="00763205" w:rsidRPr="00067F74" w:rsidRDefault="00763205" w:rsidP="00C75DD2">
            <w:pPr>
              <w:spacing w:line="360" w:lineRule="auto"/>
              <w:rPr>
                <w:b/>
              </w:rPr>
            </w:pPr>
            <w:r w:rsidRPr="00067F74">
              <w:rPr>
                <w:b/>
              </w:rPr>
              <w:t>Tipologia di occupato o di informazione</w:t>
            </w:r>
          </w:p>
        </w:tc>
      </w:tr>
      <w:tr w:rsidR="00763205" w:rsidRPr="00067F74" w:rsidTr="00C75DD2">
        <w:tc>
          <w:tcPr>
            <w:tcW w:w="3369" w:type="dxa"/>
            <w:vAlign w:val="center"/>
          </w:tcPr>
          <w:p w:rsidR="00763205" w:rsidRDefault="00763205" w:rsidP="00C75DD2">
            <w:pPr>
              <w:spacing w:line="360" w:lineRule="auto"/>
            </w:pPr>
            <w:r>
              <w:t>ASIA – DB Occupazione</w:t>
            </w:r>
          </w:p>
          <w:p w:rsidR="00763205" w:rsidRPr="00067F74" w:rsidRDefault="00763205" w:rsidP="00C75DD2">
            <w:pPr>
              <w:spacing w:line="360" w:lineRule="auto"/>
            </w:pPr>
            <w:r>
              <w:t>(</w:t>
            </w:r>
            <w:r w:rsidRPr="00157524">
              <w:t>base integrata di dati su</w:t>
            </w:r>
            <w:r>
              <w:t>ll'occupazione, realizzata dall’</w:t>
            </w:r>
            <w:r w:rsidRPr="00157524">
              <w:t xml:space="preserve">Istat </w:t>
            </w:r>
            <w:r>
              <w:t xml:space="preserve">dall’anno 2011 in occasione del </w:t>
            </w:r>
            <w:r w:rsidRPr="00157524">
              <w:t xml:space="preserve">Censimento </w:t>
            </w:r>
            <w:r>
              <w:t xml:space="preserve">Industria e Servizi </w:t>
            </w:r>
            <w:r w:rsidRPr="00157524">
              <w:t>2011</w:t>
            </w:r>
            <w:r>
              <w:t>)</w:t>
            </w:r>
          </w:p>
        </w:tc>
        <w:tc>
          <w:tcPr>
            <w:tcW w:w="1984" w:type="dxa"/>
            <w:vAlign w:val="center"/>
          </w:tcPr>
          <w:p w:rsidR="00763205" w:rsidRPr="00067F74" w:rsidRDefault="00763205" w:rsidP="00C75DD2">
            <w:pPr>
              <w:spacing w:line="360" w:lineRule="auto"/>
            </w:pPr>
            <w:r w:rsidRPr="00067F74">
              <w:t>ISTAT</w:t>
            </w:r>
          </w:p>
        </w:tc>
        <w:tc>
          <w:tcPr>
            <w:tcW w:w="4425" w:type="dxa"/>
            <w:vAlign w:val="center"/>
          </w:tcPr>
          <w:p w:rsidR="00763205" w:rsidRPr="00157524" w:rsidRDefault="00763205" w:rsidP="00C75DD2">
            <w:pPr>
              <w:spacing w:line="360" w:lineRule="auto"/>
              <w:rPr>
                <w:sz w:val="20"/>
                <w:szCs w:val="20"/>
              </w:rPr>
            </w:pPr>
            <w:r w:rsidRPr="00157524">
              <w:rPr>
                <w:sz w:val="20"/>
                <w:szCs w:val="20"/>
              </w:rPr>
              <w:t>Dipendenti e Indipendenti: INPS Dipendenti Settore Pubblico e Privato (inclusa Manodopera Agricola), INPS Cassa Integrazione Guadagni e Contratti di Solidarietà, INPS Parasubordinati (Gestione Separata), INPS Autonomi Artigiani e Commercianti, Agenzia Entrate Partite Iva individuali (con fatturato positivo)</w:t>
            </w:r>
          </w:p>
        </w:tc>
      </w:tr>
      <w:tr w:rsidR="00763205" w:rsidRPr="00067F74" w:rsidTr="00C75DD2">
        <w:tc>
          <w:tcPr>
            <w:tcW w:w="3369" w:type="dxa"/>
            <w:vAlign w:val="center"/>
          </w:tcPr>
          <w:p w:rsidR="00763205" w:rsidRPr="00067F74" w:rsidRDefault="00763205" w:rsidP="00C75DD2">
            <w:pPr>
              <w:spacing w:line="360" w:lineRule="auto"/>
            </w:pPr>
            <w:r w:rsidRPr="00067F74">
              <w:t>Rapporti di lavoro domestico</w:t>
            </w:r>
          </w:p>
        </w:tc>
        <w:tc>
          <w:tcPr>
            <w:tcW w:w="1984" w:type="dxa"/>
            <w:vAlign w:val="center"/>
          </w:tcPr>
          <w:p w:rsidR="00763205" w:rsidRPr="00067F74" w:rsidRDefault="00763205" w:rsidP="00C75DD2">
            <w:pPr>
              <w:spacing w:line="360" w:lineRule="auto"/>
            </w:pPr>
            <w:r w:rsidRPr="00067F74">
              <w:t>INPS</w:t>
            </w:r>
          </w:p>
        </w:tc>
        <w:tc>
          <w:tcPr>
            <w:tcW w:w="4425" w:type="dxa"/>
            <w:vAlign w:val="center"/>
          </w:tcPr>
          <w:p w:rsidR="00763205" w:rsidRPr="00067F74" w:rsidRDefault="00763205" w:rsidP="00C75DD2">
            <w:pPr>
              <w:spacing w:line="360" w:lineRule="auto"/>
            </w:pPr>
            <w:r w:rsidRPr="00067F74">
              <w:t>Dipendente</w:t>
            </w:r>
          </w:p>
        </w:tc>
      </w:tr>
      <w:tr w:rsidR="00763205" w:rsidRPr="00067F74" w:rsidTr="00C75DD2">
        <w:tc>
          <w:tcPr>
            <w:tcW w:w="3369" w:type="dxa"/>
            <w:vAlign w:val="center"/>
          </w:tcPr>
          <w:p w:rsidR="00763205" w:rsidRPr="00067F74" w:rsidRDefault="00763205" w:rsidP="00C75DD2">
            <w:pPr>
              <w:spacing w:line="360" w:lineRule="auto"/>
            </w:pPr>
            <w:r w:rsidRPr="00067F74">
              <w:t>Autonomi Agricoltura</w:t>
            </w:r>
          </w:p>
        </w:tc>
        <w:tc>
          <w:tcPr>
            <w:tcW w:w="1984" w:type="dxa"/>
            <w:vAlign w:val="center"/>
          </w:tcPr>
          <w:p w:rsidR="00763205" w:rsidRPr="00067F74" w:rsidRDefault="00763205" w:rsidP="00C75DD2">
            <w:pPr>
              <w:spacing w:line="360" w:lineRule="auto"/>
            </w:pPr>
            <w:r w:rsidRPr="00067F74">
              <w:t>INPS</w:t>
            </w:r>
          </w:p>
        </w:tc>
        <w:tc>
          <w:tcPr>
            <w:tcW w:w="4425" w:type="dxa"/>
            <w:vAlign w:val="center"/>
          </w:tcPr>
          <w:p w:rsidR="00763205" w:rsidRPr="00067F74" w:rsidRDefault="00763205" w:rsidP="00C75DD2">
            <w:pPr>
              <w:spacing w:line="360" w:lineRule="auto"/>
            </w:pPr>
            <w:r w:rsidRPr="00067F74">
              <w:t>Indipendente</w:t>
            </w:r>
          </w:p>
        </w:tc>
      </w:tr>
      <w:tr w:rsidR="00763205" w:rsidRPr="006F3499" w:rsidTr="00C75DD2">
        <w:tc>
          <w:tcPr>
            <w:tcW w:w="3369" w:type="dxa"/>
          </w:tcPr>
          <w:p w:rsidR="00763205" w:rsidRPr="00067F74" w:rsidRDefault="00032C77" w:rsidP="00C75DD2">
            <w:r>
              <w:t>RBI (Registro Base degli Individui)</w:t>
            </w:r>
          </w:p>
        </w:tc>
        <w:tc>
          <w:tcPr>
            <w:tcW w:w="1984" w:type="dxa"/>
          </w:tcPr>
          <w:p w:rsidR="00763205" w:rsidRPr="00067F74" w:rsidRDefault="00032C77" w:rsidP="00C75DD2">
            <w:r>
              <w:t>ISTAT</w:t>
            </w:r>
            <w:bookmarkStart w:id="2" w:name="_GoBack"/>
            <w:bookmarkEnd w:id="2"/>
          </w:p>
        </w:tc>
        <w:tc>
          <w:tcPr>
            <w:tcW w:w="4425" w:type="dxa"/>
          </w:tcPr>
          <w:p w:rsidR="00763205" w:rsidRDefault="00763205" w:rsidP="00743984">
            <w:r w:rsidRPr="00067F74">
              <w:t xml:space="preserve">Caratteristiche demografiche (sesso, età, comune di </w:t>
            </w:r>
            <w:r w:rsidR="00034F9D">
              <w:t>residenza)  al 31.12.20</w:t>
            </w:r>
            <w:r w:rsidR="00032C77">
              <w:t>21</w:t>
            </w:r>
          </w:p>
        </w:tc>
      </w:tr>
    </w:tbl>
    <w:p w:rsidR="00763205" w:rsidRPr="006F3499" w:rsidRDefault="00763205" w:rsidP="00763205">
      <w:pPr>
        <w:spacing w:after="0" w:line="360" w:lineRule="auto"/>
      </w:pPr>
    </w:p>
    <w:p w:rsidR="00763205" w:rsidRPr="006F3499" w:rsidRDefault="00763205" w:rsidP="00763205">
      <w:pPr>
        <w:pStyle w:val="Titolo1"/>
        <w:spacing w:before="0" w:line="360" w:lineRule="auto"/>
        <w:ind w:left="284" w:hanging="284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6F3499">
        <w:rPr>
          <w:rFonts w:asciiTheme="minorHAnsi" w:hAnsiTheme="minorHAnsi" w:cs="Arial"/>
          <w:color w:val="auto"/>
          <w:sz w:val="22"/>
          <w:szCs w:val="22"/>
        </w:rPr>
        <w:t>Campo di osservazione</w:t>
      </w:r>
    </w:p>
    <w:p w:rsidR="00763205" w:rsidRPr="006F3499" w:rsidRDefault="00763205" w:rsidP="00763205">
      <w:pPr>
        <w:spacing w:after="0" w:line="360" w:lineRule="auto"/>
        <w:jc w:val="both"/>
        <w:rPr>
          <w:rFonts w:eastAsia="Times New Roman" w:cs="Arial"/>
          <w:lang w:eastAsia="it-IT"/>
        </w:rPr>
      </w:pPr>
      <w:r w:rsidRPr="006F3499">
        <w:rPr>
          <w:rFonts w:eastAsia="Times New Roman" w:cs="Arial"/>
          <w:lang w:eastAsia="it-IT"/>
        </w:rPr>
        <w:t xml:space="preserve">Il campo di osservazione del sistema informativo implementato è rappresentato dagli occupati regolari presenti negli Archivi Amministrativi </w:t>
      </w:r>
      <w:r>
        <w:rPr>
          <w:rFonts w:eastAsia="Times New Roman" w:cs="Arial"/>
          <w:lang w:eastAsia="it-IT"/>
        </w:rPr>
        <w:t xml:space="preserve">in tema di mercato di lavoro </w:t>
      </w:r>
      <w:r w:rsidRPr="006F3499">
        <w:rPr>
          <w:rFonts w:eastAsia="Times New Roman" w:cs="Arial"/>
          <w:lang w:eastAsia="it-IT"/>
        </w:rPr>
        <w:t>nel mese di ottobre</w:t>
      </w:r>
      <w:r>
        <w:rPr>
          <w:rFonts w:eastAsia="Times New Roman" w:cs="Arial"/>
          <w:lang w:eastAsia="it-IT"/>
        </w:rPr>
        <w:t xml:space="preserve">, ossia tutti coloro aventi almeno una posizione lavorativa o segnale di lavoro in una delle suddette fonti e nel periodo di riferimento </w:t>
      </w:r>
      <w:r>
        <w:rPr>
          <w:rFonts w:eastAsia="Times New Roman" w:cs="Arial"/>
          <w:lang w:eastAsia="it-IT"/>
        </w:rPr>
        <w:lastRenderedPageBreak/>
        <w:t>analizzato.</w:t>
      </w:r>
      <w:r w:rsidRPr="006F3499">
        <w:rPr>
          <w:rFonts w:eastAsia="Times New Roman" w:cs="Arial"/>
          <w:lang w:eastAsia="it-IT"/>
        </w:rPr>
        <w:t xml:space="preserve"> In </w:t>
      </w:r>
      <w:r>
        <w:rPr>
          <w:rFonts w:eastAsia="Times New Roman" w:cs="Arial"/>
          <w:lang w:eastAsia="it-IT"/>
        </w:rPr>
        <w:t>sintesi</w:t>
      </w:r>
      <w:r w:rsidRPr="006F3499">
        <w:rPr>
          <w:rFonts w:eastAsia="Times New Roman" w:cs="Arial"/>
          <w:lang w:eastAsia="it-IT"/>
        </w:rPr>
        <w:t>, i soggetti osservati sono: i lavoratori dipendenti e parasubordinati che versano contributi al Fisco italiano, e i lavoratori autonomi iscritti in Anagrafe Tributaria.</w:t>
      </w:r>
    </w:p>
    <w:p w:rsidR="00763205" w:rsidRPr="006F3499" w:rsidRDefault="00763205" w:rsidP="00763205">
      <w:pPr>
        <w:pStyle w:val="Testonormale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763205" w:rsidRPr="00BD4E49" w:rsidRDefault="00763205" w:rsidP="00763205">
      <w:pPr>
        <w:pStyle w:val="Titolo1"/>
        <w:spacing w:before="0" w:line="36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BD4E49">
        <w:rPr>
          <w:rFonts w:asciiTheme="minorHAnsi" w:hAnsiTheme="minorHAnsi" w:cs="Arial"/>
          <w:color w:val="auto"/>
          <w:sz w:val="22"/>
          <w:szCs w:val="22"/>
        </w:rPr>
        <w:t>Principali variabili di interesse</w:t>
      </w:r>
    </w:p>
    <w:p w:rsidR="00763205" w:rsidRPr="006F3499" w:rsidRDefault="00763205" w:rsidP="00763205">
      <w:pPr>
        <w:spacing w:after="0" w:line="360" w:lineRule="auto"/>
        <w:jc w:val="both"/>
        <w:rPr>
          <w:rFonts w:eastAsia="Times New Roman" w:cs="Arial"/>
          <w:lang w:eastAsia="it-IT"/>
        </w:rPr>
      </w:pPr>
      <w:r w:rsidRPr="006F3499">
        <w:rPr>
          <w:rFonts w:eastAsia="Times New Roman" w:cs="Arial"/>
          <w:lang w:eastAsia="it-IT"/>
        </w:rPr>
        <w:t xml:space="preserve">Le principali caratteristiche di interesse ricostruite </w:t>
      </w:r>
      <w:r>
        <w:rPr>
          <w:rFonts w:eastAsia="Times New Roman" w:cs="Arial"/>
          <w:lang w:eastAsia="it-IT"/>
        </w:rPr>
        <w:t xml:space="preserve">sul lavoratore </w:t>
      </w:r>
      <w:r w:rsidRPr="006F3499">
        <w:rPr>
          <w:rFonts w:eastAsia="Times New Roman" w:cs="Arial"/>
          <w:lang w:eastAsia="it-IT"/>
        </w:rPr>
        <w:t xml:space="preserve">per il mese di ottobre sono: </w:t>
      </w:r>
      <w:r>
        <w:rPr>
          <w:rFonts w:eastAsia="Times New Roman" w:cs="Arial"/>
          <w:lang w:eastAsia="it-IT"/>
        </w:rPr>
        <w:t xml:space="preserve">caratteristiche demografiche; </w:t>
      </w:r>
      <w:r w:rsidRPr="006F3499">
        <w:rPr>
          <w:rFonts w:eastAsia="Times New Roman" w:cs="Arial"/>
          <w:lang w:eastAsia="it-IT"/>
        </w:rPr>
        <w:t xml:space="preserve">numero di datori di lavoro; condizione contrattuale principale; tipologia contrattuale principale; condizione contrattuale principale </w:t>
      </w:r>
      <w:r>
        <w:rPr>
          <w:rFonts w:eastAsia="Times New Roman" w:cs="Arial"/>
          <w:lang w:eastAsia="it-IT"/>
        </w:rPr>
        <w:t>rilevata nell’</w:t>
      </w:r>
      <w:r w:rsidRPr="006F3499">
        <w:rPr>
          <w:rFonts w:eastAsia="Times New Roman" w:cs="Arial"/>
          <w:lang w:eastAsia="it-IT"/>
        </w:rPr>
        <w:t xml:space="preserve">anno precedente; intensità lavorativa mensile </w:t>
      </w:r>
      <w:r>
        <w:rPr>
          <w:rFonts w:eastAsia="Times New Roman" w:cs="Arial"/>
          <w:lang w:eastAsia="it-IT"/>
        </w:rPr>
        <w:t>dell’</w:t>
      </w:r>
      <w:r w:rsidRPr="006F3499">
        <w:rPr>
          <w:rFonts w:eastAsia="Times New Roman" w:cs="Arial"/>
          <w:lang w:eastAsia="it-IT"/>
        </w:rPr>
        <w:t>attività principale; intensità lavorativa mensile complessiva.</w:t>
      </w:r>
    </w:p>
    <w:p w:rsidR="00763205" w:rsidRPr="006F3499" w:rsidRDefault="00763205" w:rsidP="00763205">
      <w:pPr>
        <w:spacing w:after="0" w:line="360" w:lineRule="auto"/>
        <w:jc w:val="both"/>
        <w:rPr>
          <w:rFonts w:eastAsia="Times New Roman" w:cs="Arial"/>
          <w:b/>
          <w:bCs/>
          <w:lang w:eastAsia="it-IT"/>
        </w:rPr>
      </w:pPr>
    </w:p>
    <w:p w:rsidR="00763205" w:rsidRPr="00BD4E49" w:rsidRDefault="00763205" w:rsidP="00763205">
      <w:pPr>
        <w:pStyle w:val="Titolo1"/>
        <w:spacing w:before="0" w:line="36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BD4E49">
        <w:rPr>
          <w:rFonts w:asciiTheme="minorHAnsi" w:hAnsiTheme="minorHAnsi" w:cs="Arial"/>
          <w:color w:val="auto"/>
          <w:sz w:val="22"/>
          <w:szCs w:val="22"/>
        </w:rPr>
        <w:t>Metodologia utilizzata per la costruzione delle collezioni di dati</w:t>
      </w:r>
    </w:p>
    <w:p w:rsidR="00763205" w:rsidRDefault="00763205" w:rsidP="00763205">
      <w:pPr>
        <w:spacing w:after="0" w:line="360" w:lineRule="auto"/>
        <w:jc w:val="both"/>
        <w:rPr>
          <w:rFonts w:eastAsia="Times New Roman" w:cs="Arial"/>
          <w:b/>
          <w:lang w:eastAsia="it-IT"/>
        </w:rPr>
      </w:pPr>
    </w:p>
    <w:p w:rsidR="00763205" w:rsidRPr="008854FA" w:rsidRDefault="00763205" w:rsidP="00763205">
      <w:pPr>
        <w:pStyle w:val="Titolo1"/>
        <w:numPr>
          <w:ilvl w:val="0"/>
          <w:numId w:val="0"/>
        </w:numPr>
        <w:spacing w:before="0" w:line="360" w:lineRule="auto"/>
        <w:ind w:left="432" w:hanging="432"/>
        <w:jc w:val="both"/>
        <w:rPr>
          <w:rFonts w:asciiTheme="minorHAnsi" w:hAnsiTheme="minorHAnsi" w:cs="Arial"/>
          <w:i/>
          <w:color w:val="auto"/>
          <w:sz w:val="22"/>
          <w:szCs w:val="22"/>
        </w:rPr>
      </w:pPr>
      <w:r w:rsidRPr="008854FA">
        <w:rPr>
          <w:rFonts w:asciiTheme="minorHAnsi" w:hAnsiTheme="minorHAnsi" w:cs="Arial"/>
          <w:i/>
          <w:color w:val="auto"/>
          <w:sz w:val="22"/>
          <w:szCs w:val="22"/>
        </w:rPr>
        <w:t>Informazioni sull’individuazione del campo di osservazione</w:t>
      </w:r>
    </w:p>
    <w:p w:rsidR="00763205" w:rsidRPr="006F3499" w:rsidRDefault="00763205" w:rsidP="00763205">
      <w:pPr>
        <w:spacing w:after="0" w:line="360" w:lineRule="auto"/>
        <w:jc w:val="both"/>
        <w:rPr>
          <w:rFonts w:eastAsia="Times New Roman" w:cs="Arial"/>
          <w:lang w:eastAsia="it-IT"/>
        </w:rPr>
      </w:pPr>
      <w:r w:rsidRPr="006F3499">
        <w:rPr>
          <w:rFonts w:eastAsia="Times New Roman" w:cs="Arial"/>
          <w:lang w:eastAsia="it-IT"/>
        </w:rPr>
        <w:t>Il processo che ha permesso la realizzazione del presente sistema informativo è basato in sostanza sulle seguenti tre fasi:</w:t>
      </w:r>
    </w:p>
    <w:p w:rsidR="00763205" w:rsidRPr="006F3499" w:rsidRDefault="00763205" w:rsidP="0076320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eastAsia="Times New Roman" w:cs="Arial"/>
          <w:lang w:eastAsia="it-IT"/>
        </w:rPr>
      </w:pPr>
      <w:r w:rsidRPr="006F3499">
        <w:rPr>
          <w:rFonts w:eastAsia="Times New Roman" w:cs="Arial"/>
          <w:u w:val="single"/>
          <w:lang w:eastAsia="it-IT"/>
        </w:rPr>
        <w:t>Standardizzazione</w:t>
      </w:r>
      <w:r w:rsidRPr="006F3499">
        <w:rPr>
          <w:rFonts w:eastAsia="Times New Roman" w:cs="Arial"/>
          <w:lang w:eastAsia="it-IT"/>
        </w:rPr>
        <w:t>: le fonti sono state trattate al fine di riportare le informazioni in esse contenute allo stesso periodo di riferimento, e di ricondurre ad uguali modalità di cla</w:t>
      </w:r>
      <w:r>
        <w:rPr>
          <w:rFonts w:eastAsia="Times New Roman" w:cs="Arial"/>
          <w:lang w:eastAsia="it-IT"/>
        </w:rPr>
        <w:t>ssificazione le stesse variabili osservate</w:t>
      </w:r>
      <w:r w:rsidRPr="006F3499">
        <w:rPr>
          <w:rFonts w:eastAsia="Times New Roman" w:cs="Arial"/>
          <w:lang w:eastAsia="it-IT"/>
        </w:rPr>
        <w:t xml:space="preserve"> su fonti diverse.</w:t>
      </w:r>
    </w:p>
    <w:p w:rsidR="00763205" w:rsidRPr="006F3499" w:rsidRDefault="00763205" w:rsidP="0076320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eastAsia="Times New Roman" w:cs="Arial"/>
          <w:lang w:eastAsia="it-IT"/>
        </w:rPr>
      </w:pPr>
      <w:r w:rsidRPr="006F3499">
        <w:rPr>
          <w:rFonts w:eastAsia="Times New Roman" w:cs="Arial"/>
          <w:u w:val="single"/>
          <w:lang w:eastAsia="it-IT"/>
        </w:rPr>
        <w:t>Integrazione</w:t>
      </w:r>
      <w:r w:rsidRPr="006F3499">
        <w:rPr>
          <w:rFonts w:eastAsia="Times New Roman" w:cs="Arial"/>
          <w:lang w:eastAsia="it-IT"/>
        </w:rPr>
        <w:t xml:space="preserve">: le fonti, così standardizzate, sono state integrate mediante </w:t>
      </w:r>
      <w:proofErr w:type="spellStart"/>
      <w:r w:rsidRPr="006F3499">
        <w:rPr>
          <w:rFonts w:eastAsia="Times New Roman" w:cs="Arial"/>
          <w:lang w:eastAsia="it-IT"/>
        </w:rPr>
        <w:t>linkage</w:t>
      </w:r>
      <w:proofErr w:type="spellEnd"/>
      <w:r w:rsidRPr="006F3499">
        <w:rPr>
          <w:rFonts w:eastAsia="Times New Roman" w:cs="Arial"/>
          <w:lang w:eastAsia="it-IT"/>
        </w:rPr>
        <w:t xml:space="preserve"> per variabile chiave congiunta “codice_identificativo_</w:t>
      </w:r>
      <w:proofErr w:type="gramStart"/>
      <w:r w:rsidRPr="006F3499">
        <w:rPr>
          <w:rFonts w:eastAsia="Times New Roman" w:cs="Arial"/>
          <w:lang w:eastAsia="it-IT"/>
        </w:rPr>
        <w:t>lavoratore”-</w:t>
      </w:r>
      <w:proofErr w:type="gramEnd"/>
      <w:r w:rsidRPr="006F3499">
        <w:rPr>
          <w:rFonts w:eastAsia="Times New Roman" w:cs="Arial"/>
          <w:lang w:eastAsia="it-IT"/>
        </w:rPr>
        <w:t>“codice_identificativo_datore_lavoro” al fine di osservare tutte le attività lavorative svolte dall’occupato nel periodo di riferimento.</w:t>
      </w:r>
    </w:p>
    <w:p w:rsidR="00763205" w:rsidRPr="006F3499" w:rsidRDefault="00763205" w:rsidP="0076320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eastAsia="Times New Roman" w:cs="Arial"/>
          <w:lang w:eastAsia="it-IT"/>
        </w:rPr>
      </w:pPr>
      <w:r w:rsidRPr="006F3499">
        <w:rPr>
          <w:rFonts w:eastAsia="Times New Roman" w:cs="Arial"/>
          <w:u w:val="single"/>
          <w:lang w:eastAsia="it-IT"/>
        </w:rPr>
        <w:t>Selezione</w:t>
      </w:r>
      <w:r w:rsidRPr="006F3499">
        <w:rPr>
          <w:rFonts w:eastAsia="Times New Roman" w:cs="Arial"/>
          <w:lang w:eastAsia="it-IT"/>
        </w:rPr>
        <w:t xml:space="preserve">: tra le eventuali attività lavorative svolte si è individuata quella relativa alla tipologia contrattuale denominata </w:t>
      </w:r>
      <w:r w:rsidRPr="006F3499">
        <w:rPr>
          <w:rFonts w:eastAsia="Times New Roman" w:cs="Arial"/>
          <w:u w:val="single"/>
          <w:lang w:eastAsia="it-IT"/>
        </w:rPr>
        <w:t>condizione prevalente</w:t>
      </w:r>
      <w:r w:rsidRPr="006F3499">
        <w:rPr>
          <w:rFonts w:eastAsia="Times New Roman" w:cs="Arial"/>
          <w:lang w:eastAsia="it-IT"/>
        </w:rPr>
        <w:t>, ossia quella considerata più stabile seguendo i criteri descritti di seguito.</w:t>
      </w:r>
    </w:p>
    <w:p w:rsidR="00763205" w:rsidRPr="006F3499" w:rsidRDefault="00763205" w:rsidP="00763205">
      <w:pPr>
        <w:spacing w:after="0" w:line="360" w:lineRule="auto"/>
        <w:jc w:val="both"/>
        <w:rPr>
          <w:rFonts w:eastAsia="Times New Roman" w:cs="Arial"/>
          <w:b/>
          <w:lang w:eastAsia="it-IT"/>
        </w:rPr>
      </w:pPr>
    </w:p>
    <w:p w:rsidR="00763205" w:rsidRPr="008854FA" w:rsidRDefault="00763205" w:rsidP="00763205">
      <w:pPr>
        <w:spacing w:after="0" w:line="360" w:lineRule="auto"/>
        <w:jc w:val="both"/>
        <w:rPr>
          <w:rFonts w:eastAsia="Times New Roman" w:cs="Arial"/>
          <w:b/>
          <w:i/>
          <w:lang w:eastAsia="it-IT"/>
        </w:rPr>
      </w:pPr>
      <w:r w:rsidRPr="008854FA">
        <w:rPr>
          <w:rFonts w:eastAsia="Times New Roman" w:cs="Arial"/>
          <w:b/>
          <w:i/>
          <w:lang w:eastAsia="it-IT"/>
        </w:rPr>
        <w:t>Informazioni sulla definizione delle principali caratteristiche lavorative</w:t>
      </w: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  <w:r w:rsidRPr="006F3499">
        <w:rPr>
          <w:rFonts w:cs="Arial"/>
          <w:u w:val="single"/>
        </w:rPr>
        <w:t>Condizione prevalente (o principale)</w:t>
      </w:r>
      <w:r w:rsidRPr="006F3499">
        <w:rPr>
          <w:rFonts w:cs="Arial"/>
        </w:rPr>
        <w:t xml:space="preserve">: è la tipologia lavorativa principale svolta durante un periodo di riferimento </w:t>
      </w:r>
      <w:r>
        <w:rPr>
          <w:rFonts w:cs="Arial"/>
        </w:rPr>
        <w:t xml:space="preserve">e selezionata </w:t>
      </w:r>
      <w:r w:rsidRPr="006F3499">
        <w:rPr>
          <w:rFonts w:cs="Arial"/>
        </w:rPr>
        <w:t xml:space="preserve">tra le seguenti individuate e ordinate per </w:t>
      </w:r>
      <w:r>
        <w:rPr>
          <w:rFonts w:cs="Arial"/>
        </w:rPr>
        <w:t xml:space="preserve">tempo di lavoro, reddito percepito </w:t>
      </w:r>
      <w:proofErr w:type="gramStart"/>
      <w:r>
        <w:rPr>
          <w:rFonts w:cs="Arial"/>
        </w:rPr>
        <w:t>e</w:t>
      </w:r>
      <w:proofErr w:type="gramEnd"/>
      <w:r>
        <w:rPr>
          <w:rFonts w:cs="Arial"/>
        </w:rPr>
        <w:t xml:space="preserve"> </w:t>
      </w:r>
      <w:r w:rsidRPr="006F3499">
        <w:rPr>
          <w:rFonts w:cs="Arial"/>
        </w:rPr>
        <w:t>grado di stabilità contrattuale: lavoro dipendente a tempo indeterminato</w:t>
      </w:r>
      <w:r>
        <w:rPr>
          <w:rFonts w:cs="Arial"/>
        </w:rPr>
        <w:t xml:space="preserve"> (full-time e part-time)</w:t>
      </w:r>
      <w:r w:rsidRPr="006F3499">
        <w:rPr>
          <w:rFonts w:cs="Arial"/>
        </w:rPr>
        <w:t>, lavoro autonomo, lavoro dipendente a tempo determinato, collabora</w:t>
      </w:r>
      <w:r>
        <w:rPr>
          <w:rFonts w:cs="Arial"/>
        </w:rPr>
        <w:t xml:space="preserve">tore, </w:t>
      </w:r>
      <w:r w:rsidRPr="006F3499">
        <w:rPr>
          <w:rFonts w:cs="Arial"/>
        </w:rPr>
        <w:t>lavoratore domestico.</w:t>
      </w: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  <w:r w:rsidRPr="006F3499">
        <w:rPr>
          <w:rFonts w:cs="Arial"/>
          <w:u w:val="single"/>
        </w:rPr>
        <w:t>Intensità lavorativa</w:t>
      </w:r>
      <w:r w:rsidRPr="006F3499">
        <w:rPr>
          <w:rFonts w:cs="Arial"/>
        </w:rPr>
        <w:t xml:space="preserve">: è una misura di “presenza” mensile nelle fonti sull’occupazione analizzate. </w:t>
      </w:r>
      <w:r>
        <w:rPr>
          <w:rFonts w:cs="Arial"/>
        </w:rPr>
        <w:t>Nello specifico</w:t>
      </w:r>
      <w:r w:rsidRPr="006F3499">
        <w:rPr>
          <w:rFonts w:cs="Arial"/>
        </w:rPr>
        <w:t>:</w:t>
      </w:r>
    </w:p>
    <w:p w:rsidR="00763205" w:rsidRPr="006F3499" w:rsidRDefault="00763205" w:rsidP="00763205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cs="Arial"/>
        </w:rPr>
      </w:pPr>
      <w:r w:rsidRPr="006F3499">
        <w:rPr>
          <w:rFonts w:cs="Arial"/>
        </w:rPr>
        <w:t>la presenza dell’occupato nelle fonti sul lavoro dipendente e parasubo</w:t>
      </w:r>
      <w:r>
        <w:rPr>
          <w:rFonts w:cs="Arial"/>
        </w:rPr>
        <w:t>rdinato (INPS incluse Gestione D</w:t>
      </w:r>
      <w:r w:rsidRPr="006F3499">
        <w:rPr>
          <w:rFonts w:cs="Arial"/>
        </w:rPr>
        <w:t>ipendent</w:t>
      </w:r>
      <w:r>
        <w:rPr>
          <w:rFonts w:cs="Arial"/>
        </w:rPr>
        <w:t>i P</w:t>
      </w:r>
      <w:r w:rsidRPr="006F3499">
        <w:rPr>
          <w:rFonts w:cs="Arial"/>
        </w:rPr>
        <w:t>ubblici, Gestione separata, Lavoro domestico) è connessa al numero di settimane del mese per le quali si osserva versamento di contributi previdenziali (a prescindere dall’orario giornaliero per i dipendenti);</w:t>
      </w:r>
    </w:p>
    <w:p w:rsidR="00763205" w:rsidRPr="006F3499" w:rsidRDefault="00763205" w:rsidP="00763205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cs="Arial"/>
        </w:rPr>
      </w:pPr>
      <w:r w:rsidRPr="006F3499">
        <w:rPr>
          <w:rFonts w:cs="Arial"/>
        </w:rPr>
        <w:lastRenderedPageBreak/>
        <w:t>la presenza nelle fonti sul lavoro autonomo dipende dal periodo mensile di iscrizione dell’occupato in Anagraf</w:t>
      </w:r>
      <w:r>
        <w:rPr>
          <w:rFonts w:cs="Arial"/>
        </w:rPr>
        <w:t>e Tributaria e nelle Camere di C</w:t>
      </w:r>
      <w:r w:rsidRPr="006F3499">
        <w:rPr>
          <w:rFonts w:cs="Arial"/>
        </w:rPr>
        <w:t>ommercio</w:t>
      </w:r>
      <w:r>
        <w:rPr>
          <w:rFonts w:cs="Arial"/>
        </w:rPr>
        <w:t>,</w:t>
      </w:r>
      <w:r w:rsidRPr="006F3499">
        <w:rPr>
          <w:rFonts w:cs="Arial"/>
        </w:rPr>
        <w:t xml:space="preserve"> o dal versamento di contributi nelle specifiche Casse previdenziali di lavoro autonomo (Artigiani e commercianti, Agricoltura).</w:t>
      </w: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  <w:r w:rsidRPr="006F3499">
        <w:rPr>
          <w:rFonts w:cs="Arial"/>
        </w:rPr>
        <w:t>Osservate tutte le posizioni lavorative (</w:t>
      </w:r>
      <w:r>
        <w:rPr>
          <w:rFonts w:cs="Arial"/>
        </w:rPr>
        <w:t xml:space="preserve">nelle </w:t>
      </w:r>
      <w:r w:rsidRPr="006F3499">
        <w:rPr>
          <w:rFonts w:cs="Arial"/>
        </w:rPr>
        <w:t>fonti</w:t>
      </w:r>
      <w:r>
        <w:rPr>
          <w:rFonts w:cs="Arial"/>
        </w:rPr>
        <w:t xml:space="preserve"> disponibili</w:t>
      </w:r>
      <w:r w:rsidRPr="006F3499">
        <w:rPr>
          <w:rFonts w:cs="Arial"/>
        </w:rPr>
        <w:t>) che un soggetto può sostenere in un determinato periodo, l’intensità lavorativa mensile complessiva è calcolata sommando le intensità di tutte le posizioni (</w:t>
      </w:r>
      <w:r>
        <w:rPr>
          <w:rFonts w:cs="Arial"/>
        </w:rPr>
        <w:t>ponendo</w:t>
      </w:r>
      <w:r w:rsidRPr="006F3499">
        <w:rPr>
          <w:rFonts w:cs="Arial"/>
        </w:rPr>
        <w:t xml:space="preserve"> somma massima unitaria).</w:t>
      </w:r>
    </w:p>
    <w:p w:rsidR="00763205" w:rsidRPr="006F3499" w:rsidRDefault="00763205" w:rsidP="00763205">
      <w:pPr>
        <w:spacing w:after="0" w:line="360" w:lineRule="auto"/>
        <w:jc w:val="both"/>
        <w:rPr>
          <w:rFonts w:eastAsia="Times New Roman" w:cs="Arial"/>
          <w:b/>
          <w:bCs/>
          <w:lang w:eastAsia="it-IT"/>
        </w:rPr>
      </w:pPr>
    </w:p>
    <w:p w:rsidR="00763205" w:rsidRPr="00BD4E49" w:rsidRDefault="00763205" w:rsidP="00763205">
      <w:pPr>
        <w:pStyle w:val="Titolo1"/>
        <w:spacing w:before="0" w:line="36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BD4E49">
        <w:rPr>
          <w:rFonts w:asciiTheme="minorHAnsi" w:hAnsiTheme="minorHAnsi" w:cs="Arial"/>
          <w:color w:val="auto"/>
          <w:sz w:val="22"/>
          <w:szCs w:val="22"/>
        </w:rPr>
        <w:t>Coerenza e completezza dei dati</w:t>
      </w: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  <w:r w:rsidRPr="00E4054F">
        <w:rPr>
          <w:rFonts w:cs="Arial"/>
          <w:u w:val="single"/>
        </w:rPr>
        <w:t>Coerenza</w:t>
      </w:r>
      <w:r w:rsidRPr="006F3499">
        <w:rPr>
          <w:rFonts w:cs="Arial"/>
        </w:rPr>
        <w:t xml:space="preserve"> (elenco di sottopopolazioni per le quali alcune variabili, prodotte con metodologie/fonti diverse, </w:t>
      </w:r>
      <w:r>
        <w:rPr>
          <w:rFonts w:cs="Arial"/>
        </w:rPr>
        <w:t>possono risultare incoerenti). L</w:t>
      </w:r>
      <w:r w:rsidRPr="006F3499">
        <w:rPr>
          <w:rFonts w:cs="Arial"/>
        </w:rPr>
        <w:t xml:space="preserve">a condizione contrattuale nel mese di ottobre è prodotta mediante l’uso di fonti diverse; sul lavoro dipendente e parasubordinato è stato possibile osservare segnali contributivi mensili, mentre sul lavoro autonomo </w:t>
      </w:r>
      <w:r>
        <w:rPr>
          <w:rFonts w:cs="Arial"/>
        </w:rPr>
        <w:t>alcuni</w:t>
      </w:r>
      <w:r w:rsidRPr="006F3499">
        <w:rPr>
          <w:rFonts w:cs="Arial"/>
        </w:rPr>
        <w:t xml:space="preserve"> segnali hanno cadenza annuale (di conseguenza la numerosità dei lavoratori autonomi nel mese di ottobre </w:t>
      </w:r>
      <w:r>
        <w:rPr>
          <w:rFonts w:cs="Arial"/>
        </w:rPr>
        <w:t xml:space="preserve">può </w:t>
      </w:r>
      <w:r w:rsidRPr="006F3499">
        <w:rPr>
          <w:rFonts w:cs="Arial"/>
        </w:rPr>
        <w:t>risulta</w:t>
      </w:r>
      <w:r>
        <w:rPr>
          <w:rFonts w:cs="Arial"/>
        </w:rPr>
        <w:t>re</w:t>
      </w:r>
      <w:r w:rsidRPr="006F3499">
        <w:rPr>
          <w:rFonts w:cs="Arial"/>
        </w:rPr>
        <w:t xml:space="preserve"> sovrastimata).</w:t>
      </w:r>
    </w:p>
    <w:p w:rsidR="00763205" w:rsidRDefault="00763205" w:rsidP="00763205">
      <w:pPr>
        <w:spacing w:after="0" w:line="360" w:lineRule="auto"/>
        <w:jc w:val="both"/>
        <w:rPr>
          <w:rFonts w:cs="Arial"/>
        </w:rPr>
      </w:pPr>
      <w:r w:rsidRPr="00E4054F">
        <w:rPr>
          <w:rFonts w:cs="Arial"/>
          <w:u w:val="single"/>
        </w:rPr>
        <w:t>Copertura</w:t>
      </w:r>
      <w:r>
        <w:rPr>
          <w:rFonts w:cs="Arial"/>
        </w:rPr>
        <w:t xml:space="preserve">. Di seguito si elencano le </w:t>
      </w:r>
      <w:r w:rsidRPr="006F3499">
        <w:rPr>
          <w:rFonts w:cs="Arial"/>
        </w:rPr>
        <w:t xml:space="preserve">popolazioni/sottopopolazioni e </w:t>
      </w:r>
      <w:r>
        <w:rPr>
          <w:rFonts w:cs="Arial"/>
        </w:rPr>
        <w:t xml:space="preserve">le </w:t>
      </w:r>
      <w:r w:rsidRPr="006F3499">
        <w:rPr>
          <w:rFonts w:cs="Arial"/>
        </w:rPr>
        <w:t xml:space="preserve">motivazioni per le quali l’universo di riferimento risulta </w:t>
      </w:r>
      <w:r>
        <w:rPr>
          <w:rFonts w:cs="Arial"/>
        </w:rPr>
        <w:t>sovra/</w:t>
      </w:r>
      <w:proofErr w:type="spellStart"/>
      <w:r>
        <w:rPr>
          <w:rFonts w:cs="Arial"/>
        </w:rPr>
        <w:t>sottocoperto</w:t>
      </w:r>
      <w:proofErr w:type="spellEnd"/>
      <w:r>
        <w:rPr>
          <w:rFonts w:cs="Arial"/>
        </w:rPr>
        <w:t>.</w:t>
      </w:r>
    </w:p>
    <w:p w:rsidR="00763205" w:rsidRPr="00E666DF" w:rsidRDefault="00763205" w:rsidP="00763205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cs="Arial"/>
        </w:rPr>
      </w:pPr>
      <w:proofErr w:type="spellStart"/>
      <w:r>
        <w:rPr>
          <w:rFonts w:cs="Arial"/>
        </w:rPr>
        <w:t>Sottocopertura</w:t>
      </w:r>
      <w:proofErr w:type="spellEnd"/>
      <w:r>
        <w:rPr>
          <w:rFonts w:cs="Arial"/>
        </w:rPr>
        <w:t>: p</w:t>
      </w:r>
      <w:r w:rsidRPr="00E666DF">
        <w:rPr>
          <w:rFonts w:cs="Arial"/>
        </w:rPr>
        <w:t>ercettori di reddito da lavoro autonomo da soggetti rilevati nel modello di dichiarazione Certificazione Unica – Lavoro Autonomo (</w:t>
      </w:r>
      <w:r>
        <w:rPr>
          <w:rFonts w:cs="Arial"/>
        </w:rPr>
        <w:t xml:space="preserve">fonte </w:t>
      </w:r>
      <w:proofErr w:type="gramStart"/>
      <w:r w:rsidRPr="00E666DF">
        <w:rPr>
          <w:rFonts w:cs="Arial"/>
        </w:rPr>
        <w:t>Ag.</w:t>
      </w:r>
      <w:proofErr w:type="gramEnd"/>
      <w:r w:rsidRPr="00E666DF">
        <w:rPr>
          <w:rFonts w:cs="Arial"/>
        </w:rPr>
        <w:t xml:space="preserve"> Entrate</w:t>
      </w:r>
      <w:r>
        <w:rPr>
          <w:rFonts w:cs="Arial"/>
        </w:rPr>
        <w:t xml:space="preserve"> non disponibile</w:t>
      </w:r>
      <w:r w:rsidRPr="00E666DF">
        <w:rPr>
          <w:rFonts w:cs="Arial"/>
        </w:rPr>
        <w:t>) non già ricompresi nelle fonti utilizzate per l’individuazio</w:t>
      </w:r>
      <w:r>
        <w:rPr>
          <w:rFonts w:cs="Arial"/>
        </w:rPr>
        <w:t>ne dell’universo di riferimento.</w:t>
      </w:r>
    </w:p>
    <w:p w:rsidR="00763205" w:rsidRPr="00E666DF" w:rsidRDefault="00763205" w:rsidP="00763205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cs="Arial"/>
        </w:rPr>
      </w:pPr>
      <w:proofErr w:type="spellStart"/>
      <w:r>
        <w:rPr>
          <w:rFonts w:cs="Arial"/>
        </w:rPr>
        <w:t>Sottocopertura</w:t>
      </w:r>
      <w:proofErr w:type="spellEnd"/>
      <w:r>
        <w:rPr>
          <w:rFonts w:cs="Arial"/>
        </w:rPr>
        <w:t xml:space="preserve">: </w:t>
      </w:r>
      <w:r w:rsidRPr="00E666DF">
        <w:rPr>
          <w:rFonts w:cs="Arial"/>
        </w:rPr>
        <w:t>la fonte INPS Gestione Dipendenti Pubblici è parzialmente incompleta riguardo occupati del Minis</w:t>
      </w:r>
      <w:r>
        <w:rPr>
          <w:rFonts w:cs="Arial"/>
        </w:rPr>
        <w:t>tero Difesa e Ministero Interni.</w:t>
      </w:r>
    </w:p>
    <w:p w:rsidR="00763205" w:rsidRPr="00E666DF" w:rsidRDefault="00763205" w:rsidP="00763205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cs="Arial"/>
        </w:rPr>
      </w:pPr>
      <w:proofErr w:type="spellStart"/>
      <w:r>
        <w:rPr>
          <w:rFonts w:cs="Arial"/>
        </w:rPr>
        <w:t>Sovracopertura</w:t>
      </w:r>
      <w:proofErr w:type="spellEnd"/>
      <w:r>
        <w:rPr>
          <w:rFonts w:cs="Arial"/>
        </w:rPr>
        <w:t xml:space="preserve">: </w:t>
      </w:r>
      <w:r w:rsidRPr="00E666DF">
        <w:rPr>
          <w:rFonts w:cs="Arial"/>
        </w:rPr>
        <w:t>lavoratori autonomi (nel mese di ottobre) per i quali le fonti amministrative permettono di osservare solamente segnali annuali.</w:t>
      </w: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</w:p>
    <w:p w:rsidR="00763205" w:rsidRPr="006F3499" w:rsidRDefault="00763205" w:rsidP="00763205">
      <w:pPr>
        <w:spacing w:after="0" w:line="360" w:lineRule="auto"/>
        <w:jc w:val="both"/>
        <w:rPr>
          <w:rFonts w:cs="Arial"/>
        </w:rPr>
      </w:pPr>
    </w:p>
    <w:p w:rsidR="00CC1377" w:rsidRDefault="00CC1377"/>
    <w:sectPr w:rsidR="00CC1377" w:rsidSect="00E4054F">
      <w:headerReference w:type="default" r:id="rId7"/>
      <w:footerReference w:type="default" r:id="rId8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B7B" w:rsidRDefault="00F40B7B" w:rsidP="00763205">
      <w:pPr>
        <w:spacing w:after="0" w:line="240" w:lineRule="auto"/>
      </w:pPr>
      <w:r>
        <w:separator/>
      </w:r>
    </w:p>
  </w:endnote>
  <w:endnote w:type="continuationSeparator" w:id="0">
    <w:p w:rsidR="00F40B7B" w:rsidRDefault="00F40B7B" w:rsidP="00763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066201"/>
      <w:docPartObj>
        <w:docPartGallery w:val="Page Numbers (Bottom of Page)"/>
        <w:docPartUnique/>
      </w:docPartObj>
    </w:sdtPr>
    <w:sdtEndPr/>
    <w:sdtContent>
      <w:p w:rsidR="00460D4B" w:rsidRDefault="008016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C77">
          <w:rPr>
            <w:noProof/>
          </w:rPr>
          <w:t>3</w:t>
        </w:r>
        <w:r>
          <w:fldChar w:fldCharType="end"/>
        </w:r>
      </w:p>
    </w:sdtContent>
  </w:sdt>
  <w:p w:rsidR="005A0821" w:rsidRDefault="00F40B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B7B" w:rsidRDefault="00F40B7B" w:rsidP="00763205">
      <w:pPr>
        <w:spacing w:after="0" w:line="240" w:lineRule="auto"/>
      </w:pPr>
      <w:r>
        <w:separator/>
      </w:r>
    </w:p>
  </w:footnote>
  <w:footnote w:type="continuationSeparator" w:id="0">
    <w:p w:rsidR="00F40B7B" w:rsidRDefault="00F40B7B" w:rsidP="00763205">
      <w:pPr>
        <w:spacing w:after="0" w:line="240" w:lineRule="auto"/>
      </w:pPr>
      <w:r>
        <w:continuationSeparator/>
      </w:r>
    </w:p>
  </w:footnote>
  <w:footnote w:id="1">
    <w:p w:rsidR="00763205" w:rsidRPr="006F3499" w:rsidRDefault="00763205" w:rsidP="00763205">
      <w:pPr>
        <w:pStyle w:val="Testonotaapidipagina"/>
        <w:rPr>
          <w:rFonts w:asciiTheme="minorHAnsi" w:hAnsiTheme="minorHAnsi"/>
          <w:sz w:val="18"/>
          <w:szCs w:val="18"/>
        </w:rPr>
      </w:pPr>
      <w:r w:rsidRPr="006F3499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6F3499">
        <w:rPr>
          <w:rFonts w:asciiTheme="minorHAnsi" w:hAnsiTheme="minorHAnsi"/>
          <w:sz w:val="18"/>
          <w:szCs w:val="18"/>
        </w:rPr>
        <w:t xml:space="preserve"> A cura di </w:t>
      </w:r>
      <w:r>
        <w:rPr>
          <w:rFonts w:asciiTheme="minorHAnsi" w:hAnsiTheme="minorHAnsi"/>
          <w:sz w:val="18"/>
          <w:szCs w:val="18"/>
        </w:rPr>
        <w:t>Maria Domenica De Gabrieli</w:t>
      </w:r>
      <w:r w:rsidRPr="006F3499">
        <w:rPr>
          <w:rFonts w:asciiTheme="minorHAnsi" w:hAnsiTheme="minorHAnsi"/>
          <w:sz w:val="18"/>
          <w:szCs w:val="18"/>
        </w:rPr>
        <w:t xml:space="preserve"> – </w:t>
      </w:r>
      <w:hyperlink r:id="rId1" w:history="1">
        <w:r w:rsidRPr="00C40E71">
          <w:rPr>
            <w:rStyle w:val="Collegamentoipertestuale"/>
            <w:rFonts w:asciiTheme="minorHAnsi" w:hAnsiTheme="minorHAnsi"/>
            <w:sz w:val="18"/>
            <w:szCs w:val="18"/>
          </w:rPr>
          <w:t>degabrieli@istat.it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AD6" w:rsidRPr="00673AD6" w:rsidRDefault="00801638">
    <w:pPr>
      <w:pStyle w:val="Intestazione"/>
      <w:rPr>
        <w:rFonts w:ascii="Times New Roman" w:hAnsi="Times New Roman" w:cs="Times New Roman"/>
        <w:color w:val="BFBFBF" w:themeColor="background1" w:themeShade="BF"/>
        <w:sz w:val="20"/>
        <w:szCs w:val="20"/>
      </w:rPr>
    </w:pPr>
    <w:r>
      <w:rPr>
        <w:rFonts w:ascii="Times New Roman" w:hAnsi="Times New Roman" w:cs="Times New Roman"/>
        <w:color w:val="BFBFBF" w:themeColor="background1" w:themeShade="BF"/>
        <w:sz w:val="20"/>
        <w:szCs w:val="20"/>
      </w:rPr>
      <w:t>Precarietà lavorativa</w:t>
    </w:r>
    <w:r w:rsidRPr="00673AD6">
      <w:rPr>
        <w:rFonts w:ascii="Times New Roman" w:hAnsi="Times New Roman" w:cs="Times New Roman"/>
        <w:color w:val="BFBFBF" w:themeColor="background1" w:themeShade="BF"/>
        <w:sz w:val="20"/>
        <w:szCs w:val="20"/>
      </w:rPr>
      <w:t xml:space="preserve"> – ARCHIMEDE. </w:t>
    </w:r>
  </w:p>
  <w:p w:rsidR="00673AD6" w:rsidRDefault="00F40B7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53175"/>
    <w:multiLevelType w:val="hybridMultilevel"/>
    <w:tmpl w:val="AD10C7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B31CC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611F72"/>
    <w:multiLevelType w:val="hybridMultilevel"/>
    <w:tmpl w:val="5F98B9F2"/>
    <w:lvl w:ilvl="0" w:tplc="A836B62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05"/>
    <w:rsid w:val="00032C77"/>
    <w:rsid w:val="00034F9D"/>
    <w:rsid w:val="001E19D3"/>
    <w:rsid w:val="002345BF"/>
    <w:rsid w:val="004A57F8"/>
    <w:rsid w:val="005770D9"/>
    <w:rsid w:val="00743984"/>
    <w:rsid w:val="00763205"/>
    <w:rsid w:val="00801638"/>
    <w:rsid w:val="00A55635"/>
    <w:rsid w:val="00CC1377"/>
    <w:rsid w:val="00F4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FF70B"/>
  <w15:chartTrackingRefBased/>
  <w15:docId w15:val="{D9FEEAD9-2D6E-4435-AFBD-5259D289C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3205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763205"/>
    <w:pPr>
      <w:keepNext/>
      <w:keepLines/>
      <w:numPr>
        <w:numId w:val="1"/>
      </w:numPr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763205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763205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nhideWhenUsed/>
    <w:qFormat/>
    <w:rsid w:val="00763205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nhideWhenUsed/>
    <w:qFormat/>
    <w:rsid w:val="00763205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763205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763205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763205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763205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6320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76320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763205"/>
    <w:rPr>
      <w:rFonts w:ascii="Cambria" w:eastAsia="Times New Roman" w:hAnsi="Cambria" w:cs="Times New Roman"/>
      <w:b/>
      <w:bCs/>
      <w:color w:val="4F81BD"/>
    </w:rPr>
  </w:style>
  <w:style w:type="character" w:customStyle="1" w:styleId="Titolo4Carattere">
    <w:name w:val="Titolo 4 Carattere"/>
    <w:basedOn w:val="Carpredefinitoparagrafo"/>
    <w:link w:val="Titolo4"/>
    <w:rsid w:val="0076320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olo5Carattere">
    <w:name w:val="Titolo 5 Carattere"/>
    <w:basedOn w:val="Carpredefinitoparagrafo"/>
    <w:link w:val="Titolo5"/>
    <w:rsid w:val="00763205"/>
    <w:rPr>
      <w:rFonts w:ascii="Cambria" w:eastAsia="Times New Roman" w:hAnsi="Cambria" w:cs="Times New Roman"/>
      <w:color w:val="243F60"/>
    </w:rPr>
  </w:style>
  <w:style w:type="character" w:customStyle="1" w:styleId="Titolo6Carattere">
    <w:name w:val="Titolo 6 Carattere"/>
    <w:basedOn w:val="Carpredefinitoparagrafo"/>
    <w:link w:val="Titolo6"/>
    <w:semiHidden/>
    <w:rsid w:val="00763205"/>
    <w:rPr>
      <w:rFonts w:ascii="Cambria" w:eastAsia="Times New Roman" w:hAnsi="Cambria" w:cs="Times New Roman"/>
      <w:i/>
      <w:iCs/>
      <w:color w:val="243F60"/>
    </w:rPr>
  </w:style>
  <w:style w:type="character" w:customStyle="1" w:styleId="Titolo7Carattere">
    <w:name w:val="Titolo 7 Carattere"/>
    <w:basedOn w:val="Carpredefinitoparagrafo"/>
    <w:link w:val="Titolo7"/>
    <w:semiHidden/>
    <w:rsid w:val="00763205"/>
    <w:rPr>
      <w:rFonts w:ascii="Cambria" w:eastAsia="Times New Roman" w:hAnsi="Cambria" w:cs="Times New Roman"/>
      <w:i/>
      <w:iCs/>
      <w:color w:val="404040"/>
    </w:rPr>
  </w:style>
  <w:style w:type="character" w:customStyle="1" w:styleId="Titolo8Carattere">
    <w:name w:val="Titolo 8 Carattere"/>
    <w:basedOn w:val="Carpredefinitoparagrafo"/>
    <w:link w:val="Titolo8"/>
    <w:semiHidden/>
    <w:rsid w:val="0076320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semiHidden/>
    <w:rsid w:val="0076320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763205"/>
    <w:pPr>
      <w:ind w:left="720"/>
      <w:contextualSpacing/>
    </w:pPr>
  </w:style>
  <w:style w:type="table" w:styleId="Grigliatabella">
    <w:name w:val="Table Grid"/>
    <w:basedOn w:val="Tabellanormale"/>
    <w:uiPriority w:val="59"/>
    <w:rsid w:val="0076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nhideWhenUsed/>
    <w:rsid w:val="00763205"/>
    <w:pPr>
      <w:tabs>
        <w:tab w:val="right" w:leader="dot" w:pos="7371"/>
      </w:tabs>
      <w:spacing w:after="0" w:line="240" w:lineRule="auto"/>
    </w:pPr>
    <w:rPr>
      <w:rFonts w:ascii="Consolas" w:eastAsia="Times New Roman" w:hAnsi="Consolas" w:cs="Consolas"/>
      <w:sz w:val="21"/>
      <w:szCs w:val="21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763205"/>
    <w:rPr>
      <w:rFonts w:ascii="Consolas" w:eastAsia="Times New Roman" w:hAnsi="Consolas" w:cs="Consolas"/>
      <w:sz w:val="21"/>
      <w:szCs w:val="21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763205"/>
    <w:pPr>
      <w:tabs>
        <w:tab w:val="right" w:leader="dot" w:pos="7371"/>
      </w:tabs>
      <w:spacing w:after="0" w:line="240" w:lineRule="auto"/>
    </w:pPr>
    <w:rPr>
      <w:rFonts w:ascii="Times New Roman" w:eastAsia="Times New Roman" w:hAnsi="Times New Roman" w:cs="Times New Roman"/>
      <w:sz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3205"/>
    <w:rPr>
      <w:rFonts w:ascii="Times New Roman" w:eastAsia="Times New Roman" w:hAnsi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76320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63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3205"/>
  </w:style>
  <w:style w:type="paragraph" w:styleId="Pidipagina">
    <w:name w:val="footer"/>
    <w:basedOn w:val="Normale"/>
    <w:link w:val="PidipaginaCarattere"/>
    <w:uiPriority w:val="99"/>
    <w:unhideWhenUsed/>
    <w:rsid w:val="007632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3205"/>
  </w:style>
  <w:style w:type="character" w:styleId="Collegamentoipertestuale">
    <w:name w:val="Hyperlink"/>
    <w:basedOn w:val="Carpredefinitoparagrafo"/>
    <w:uiPriority w:val="99"/>
    <w:unhideWhenUsed/>
    <w:rsid w:val="007632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egabrieli@ista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Domenica De Gabrieli</dc:creator>
  <cp:keywords/>
  <dc:description/>
  <cp:lastModifiedBy>Maria Domenica De Gabrieli</cp:lastModifiedBy>
  <cp:revision>7</cp:revision>
  <dcterms:created xsi:type="dcterms:W3CDTF">2021-08-02T17:21:00Z</dcterms:created>
  <dcterms:modified xsi:type="dcterms:W3CDTF">2025-02-21T11:00:00Z</dcterms:modified>
</cp:coreProperties>
</file>