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B757D" w:rsidRDefault="00BA2589" w:rsidP="00FB271E">
      <w:pPr>
        <w:spacing w:before="0" w:after="0"/>
        <w:ind w:left="1814"/>
        <w:jc w:val="both"/>
        <w:rPr>
          <w:rFonts w:ascii="Arial" w:hAnsi="Arial" w:cs="Arial"/>
          <w:color w:val="5F5F5F"/>
          <w:sz w:val="28"/>
          <w:szCs w:val="28"/>
        </w:rPr>
      </w:pPr>
      <w:r w:rsidRPr="00171C5C">
        <w:rPr>
          <w:rFonts w:ascii="Arial" w:hAnsi="Arial" w:cs="Arial"/>
          <w:noProof/>
          <w:color w:val="5F5F5F"/>
          <w:sz w:val="28"/>
          <w:szCs w:val="28"/>
        </w:rPr>
        <mc:AlternateContent>
          <mc:Choice Requires="wps">
            <w:drawing>
              <wp:anchor distT="0" distB="0" distL="114300" distR="114300" simplePos="0" relativeHeight="251657728" behindDoc="0" locked="0" layoutInCell="1" allowOverlap="1" wp14:editId="4E49C820">
                <wp:simplePos x="0" y="0"/>
                <wp:positionH relativeFrom="column">
                  <wp:posOffset>4159885</wp:posOffset>
                </wp:positionH>
                <wp:positionV relativeFrom="paragraph">
                  <wp:posOffset>-1135380</wp:posOffset>
                </wp:positionV>
                <wp:extent cx="1170305" cy="325755"/>
                <wp:effectExtent l="11430" t="10795" r="8890" b="63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325755"/>
                        </a:xfrm>
                        <a:prstGeom prst="rect">
                          <a:avLst/>
                        </a:prstGeom>
                        <a:solidFill>
                          <a:srgbClr val="FFFFFF"/>
                        </a:solidFill>
                        <a:ln w="9525">
                          <a:solidFill>
                            <a:srgbClr val="FFFFFF"/>
                          </a:solidFill>
                          <a:miter lim="800000"/>
                          <a:headEnd/>
                          <a:tailEnd/>
                        </a:ln>
                      </wps:spPr>
                      <wps:txbx>
                        <w:txbxContent>
                          <w:p w:rsidR="00D5541A" w:rsidRPr="00C54037" w:rsidRDefault="0081647A" w:rsidP="00EC67E6">
                            <w:pPr>
                              <w:jc w:val="right"/>
                              <w:rPr>
                                <w:rFonts w:ascii="Arial Narrow" w:hAnsi="Arial Narrow"/>
                                <w:b/>
                                <w:color w:val="5F5F5F"/>
                                <w:sz w:val="26"/>
                                <w:szCs w:val="26"/>
                              </w:rPr>
                            </w:pPr>
                            <w:r>
                              <w:rPr>
                                <w:rFonts w:ascii="Arial Narrow" w:hAnsi="Arial Narrow"/>
                                <w:b/>
                                <w:color w:val="5F5F5F"/>
                                <w:sz w:val="26"/>
                                <w:szCs w:val="26"/>
                              </w:rPr>
                              <w:t>8 September</w:t>
                            </w:r>
                            <w:r w:rsidR="00D5541A">
                              <w:rPr>
                                <w:rFonts w:ascii="Arial Narrow" w:hAnsi="Arial Narrow"/>
                                <w:b/>
                                <w:color w:val="5F5F5F"/>
                                <w:sz w:val="26"/>
                                <w:szCs w:val="26"/>
                              </w:rPr>
                              <w:t xml:space="preserve"> 2020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7.55pt;margin-top:-89.4pt;width:92.15pt;height:25.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" strokecolor="white">
                <v:textbox style="mso-fit-shape-to-text:t" inset="0,0,0,0">
                  <w:txbxContent>
                    <w:p w:rsidR="00D5541A" w:rsidRPr="00C54037" w:rsidRDefault="0081647A" w:rsidP="00EC67E6">
                      <w:pPr>
                        <w:jc w:val="right"/>
                        <w:rPr>
                          <w:rFonts w:ascii="Arial Narrow" w:hAnsi="Arial Narrow"/>
                          <w:b/>
                          <w:color w:val="5F5F5F"/>
                          <w:sz w:val="26"/>
                          <w:szCs w:val="26"/>
                        </w:rPr>
                      </w:pPr>
                      <w:r>
                        <w:rPr>
                          <w:rFonts w:ascii="Arial Narrow" w:hAnsi="Arial Narrow"/>
                          <w:b/>
                          <w:color w:val="5F5F5F"/>
                          <w:sz w:val="26"/>
                          <w:szCs w:val="26"/>
                        </w:rPr>
                        <w:t xml:space="preserve">8 </w:t>
                      </w:r>
                      <w:proofErr w:type="spellStart"/>
                      <w:r>
                        <w:rPr>
                          <w:rFonts w:ascii="Arial Narrow" w:hAnsi="Arial Narrow"/>
                          <w:b/>
                          <w:color w:val="5F5F5F"/>
                          <w:sz w:val="26"/>
                          <w:szCs w:val="26"/>
                        </w:rPr>
                        <w:t>September</w:t>
                      </w:r>
                      <w:proofErr w:type="spellEnd"/>
                      <w:r w:rsidR="00D5541A">
                        <w:rPr>
                          <w:rFonts w:ascii="Arial Narrow" w:hAnsi="Arial Narrow"/>
                          <w:b/>
                          <w:color w:val="5F5F5F"/>
                          <w:sz w:val="26"/>
                          <w:szCs w:val="26"/>
                        </w:rPr>
                        <w:t xml:space="preserve"> 2020</w:t>
                      </w:r>
                    </w:p>
                  </w:txbxContent>
                </v:textbox>
              </v:shape>
            </w:pict>
          </mc:Fallback>
        </mc:AlternateContent>
      </w:r>
    </w:p>
    <w:p w:rsidR="00E42AC5" w:rsidRPr="00171C5C" w:rsidRDefault="0081647A" w:rsidP="00C54037">
      <w:pPr>
        <w:spacing w:before="0" w:after="0"/>
        <w:ind w:left="1843"/>
        <w:rPr>
          <w:rFonts w:ascii="Arial" w:hAnsi="Arial" w:cs="Arial"/>
          <w:color w:val="5F5F5F"/>
          <w:sz w:val="28"/>
          <w:szCs w:val="28"/>
        </w:rPr>
      </w:pPr>
      <w:r>
        <w:rPr>
          <w:rFonts w:ascii="Arial" w:hAnsi="Arial" w:cs="Arial"/>
          <w:color w:val="5F5F5F"/>
          <w:sz w:val="28"/>
          <w:szCs w:val="28"/>
          <w:lang w:val="en-US"/>
        </w:rPr>
        <w:t>July</w:t>
      </w:r>
      <w:r w:rsidR="00E42AC5" w:rsidRPr="004E4741">
        <w:rPr>
          <w:rFonts w:ascii="Arial" w:hAnsi="Arial" w:cs="Arial"/>
          <w:color w:val="5F5F5F"/>
          <w:sz w:val="28"/>
          <w:szCs w:val="28"/>
        </w:rPr>
        <w:t xml:space="preserve"> 20</w:t>
      </w:r>
      <w:r w:rsidR="001C420D">
        <w:rPr>
          <w:rFonts w:ascii="Arial" w:hAnsi="Arial" w:cs="Arial"/>
          <w:color w:val="5F5F5F"/>
          <w:sz w:val="28"/>
          <w:szCs w:val="28"/>
        </w:rPr>
        <w:t>20</w:t>
      </w:r>
    </w:p>
    <w:p w:rsidR="00041598" w:rsidRPr="00854931" w:rsidRDefault="00041598" w:rsidP="00C54037">
      <w:pPr>
        <w:tabs>
          <w:tab w:val="left" w:pos="3119"/>
        </w:tabs>
        <w:spacing w:before="0" w:after="0"/>
        <w:ind w:left="1843"/>
        <w:rPr>
          <w:rFonts w:ascii="Calibri" w:hAnsi="Calibri" w:cs="Arial"/>
          <w:b/>
          <w:bCs/>
          <w:caps/>
          <w:color w:val="5F5F5F"/>
          <w:sz w:val="52"/>
          <w:szCs w:val="52"/>
        </w:rPr>
      </w:pPr>
      <w:r w:rsidRPr="00854931">
        <w:rPr>
          <w:rFonts w:ascii="Calibri" w:hAnsi="Calibri" w:cs="Arial"/>
          <w:b/>
          <w:bCs/>
          <w:caps/>
          <w:color w:val="5F5F5F"/>
          <w:sz w:val="52"/>
          <w:szCs w:val="52"/>
        </w:rPr>
        <w:t>RETAIL TRADE</w:t>
      </w:r>
    </w:p>
    <w:p w:rsidR="00817337" w:rsidRPr="00817337" w:rsidRDefault="00817337" w:rsidP="0038662D">
      <w:pPr>
        <w:spacing w:before="0" w:after="0"/>
        <w:ind w:left="1814"/>
        <w:rPr>
          <w:rFonts w:ascii="Calibri" w:hAnsi="Calibri" w:cs="Arial"/>
          <w:b/>
          <w:bCs/>
          <w:color w:val="808080"/>
          <w:w w:val="95"/>
          <w:sz w:val="22"/>
          <w:szCs w:val="52"/>
        </w:rPr>
      </w:pPr>
    </w:p>
    <w:p w:rsidR="00C52251" w:rsidRDefault="00C52251" w:rsidP="0063174C">
      <w:pPr>
        <w:pStyle w:val="Default"/>
        <w:numPr>
          <w:ilvl w:val="0"/>
          <w:numId w:val="30"/>
        </w:numPr>
        <w:spacing w:after="100" w:line="230" w:lineRule="exact"/>
        <w:ind w:left="284" w:hanging="284"/>
        <w:jc w:val="both"/>
        <w:rPr>
          <w:rFonts w:ascii="Arial" w:hAnsi="Arial" w:cs="Arial"/>
          <w:sz w:val="21"/>
          <w:szCs w:val="21"/>
          <w:lang w:val="en-GB"/>
        </w:rPr>
      </w:pPr>
      <w:r>
        <w:rPr>
          <w:rFonts w:ascii="Arial" w:hAnsi="Arial" w:cs="Arial"/>
          <w:sz w:val="21"/>
          <w:szCs w:val="21"/>
          <w:lang w:val="en-GB"/>
        </w:rPr>
        <w:t xml:space="preserve">In July 2020 estimates for seasonally adjusted index of retail trade show a monthly contraction, </w:t>
      </w:r>
      <w:r w:rsidR="007F3ED4">
        <w:rPr>
          <w:rFonts w:ascii="Arial" w:hAnsi="Arial" w:cs="Arial"/>
          <w:sz w:val="21"/>
          <w:szCs w:val="21"/>
          <w:lang w:val="en-GB"/>
        </w:rPr>
        <w:t>even though</w:t>
      </w:r>
      <w:r>
        <w:rPr>
          <w:rFonts w:ascii="Arial" w:hAnsi="Arial" w:cs="Arial"/>
          <w:sz w:val="21"/>
          <w:szCs w:val="21"/>
          <w:lang w:val="en-GB"/>
        </w:rPr>
        <w:t xml:space="preserve"> levels of total sales confirm recovery after steep falls due to Covid-19 outbreak. </w:t>
      </w:r>
      <w:r w:rsidR="001C420D">
        <w:rPr>
          <w:rFonts w:ascii="Arial" w:hAnsi="Arial" w:cs="Arial"/>
          <w:sz w:val="21"/>
          <w:szCs w:val="21"/>
          <w:lang w:val="en-GB"/>
        </w:rPr>
        <w:t xml:space="preserve">When compared with June 2020, value of sales decreased by 2.2%, while volume of </w:t>
      </w:r>
      <w:r w:rsidR="007F3ED4">
        <w:rPr>
          <w:rFonts w:ascii="Arial" w:hAnsi="Arial" w:cs="Arial"/>
          <w:sz w:val="21"/>
          <w:szCs w:val="21"/>
          <w:lang w:val="en-GB"/>
        </w:rPr>
        <w:t>retail trade</w:t>
      </w:r>
      <w:r w:rsidR="001C420D">
        <w:rPr>
          <w:rFonts w:ascii="Arial" w:hAnsi="Arial" w:cs="Arial"/>
          <w:sz w:val="21"/>
          <w:szCs w:val="21"/>
          <w:lang w:val="en-GB"/>
        </w:rPr>
        <w:t xml:space="preserve"> dropped by 3.1%.</w:t>
      </w:r>
      <w:r w:rsidR="007E3E70">
        <w:rPr>
          <w:rFonts w:ascii="Arial" w:hAnsi="Arial" w:cs="Arial"/>
          <w:sz w:val="21"/>
          <w:szCs w:val="21"/>
          <w:lang w:val="en-GB"/>
        </w:rPr>
        <w:t xml:space="preserve"> </w:t>
      </w:r>
    </w:p>
    <w:p w:rsidR="001C420D" w:rsidRDefault="007F3ED4" w:rsidP="0063174C">
      <w:pPr>
        <w:pStyle w:val="Default"/>
        <w:numPr>
          <w:ilvl w:val="0"/>
          <w:numId w:val="30"/>
        </w:numPr>
        <w:spacing w:after="100" w:line="230" w:lineRule="exact"/>
        <w:ind w:left="284" w:hanging="284"/>
        <w:jc w:val="both"/>
        <w:rPr>
          <w:rFonts w:ascii="Arial" w:hAnsi="Arial" w:cs="Arial"/>
          <w:sz w:val="21"/>
          <w:szCs w:val="21"/>
          <w:lang w:val="en-GB"/>
        </w:rPr>
      </w:pPr>
      <w:r>
        <w:rPr>
          <w:rFonts w:ascii="Arial" w:hAnsi="Arial" w:cs="Arial"/>
          <w:sz w:val="21"/>
          <w:szCs w:val="21"/>
          <w:lang w:val="en-GB"/>
        </w:rPr>
        <w:t>Partial r</w:t>
      </w:r>
      <w:r w:rsidR="003C330E">
        <w:rPr>
          <w:rFonts w:ascii="Arial" w:hAnsi="Arial" w:cs="Arial"/>
          <w:sz w:val="21"/>
          <w:szCs w:val="21"/>
          <w:lang w:val="en-GB"/>
        </w:rPr>
        <w:t>ecovery after lockdown</w:t>
      </w:r>
      <w:r w:rsidR="00A320EC">
        <w:rPr>
          <w:rFonts w:ascii="Arial" w:hAnsi="Arial" w:cs="Arial"/>
          <w:sz w:val="21"/>
          <w:szCs w:val="21"/>
          <w:lang w:val="en-GB"/>
        </w:rPr>
        <w:t xml:space="preserve"> was </w:t>
      </w:r>
      <w:r w:rsidR="003C330E">
        <w:rPr>
          <w:rFonts w:ascii="Arial" w:hAnsi="Arial" w:cs="Arial"/>
          <w:sz w:val="21"/>
          <w:szCs w:val="21"/>
          <w:lang w:val="en-GB"/>
        </w:rPr>
        <w:t>confirmed in the three-month on three-month series, as value grew by 12.1% and volume rose by 11.5%.</w:t>
      </w:r>
    </w:p>
    <w:p w:rsidR="00853074" w:rsidRDefault="00853074" w:rsidP="00853074">
      <w:pPr>
        <w:pStyle w:val="Default"/>
        <w:numPr>
          <w:ilvl w:val="0"/>
          <w:numId w:val="30"/>
        </w:numPr>
        <w:spacing w:after="100" w:line="230" w:lineRule="exact"/>
        <w:ind w:left="284" w:hanging="284"/>
        <w:jc w:val="both"/>
        <w:rPr>
          <w:rFonts w:ascii="Arial" w:hAnsi="Arial" w:cs="Arial"/>
          <w:sz w:val="21"/>
          <w:szCs w:val="21"/>
          <w:lang w:val="en-GB"/>
        </w:rPr>
      </w:pPr>
      <w:r>
        <w:rPr>
          <w:rFonts w:ascii="Arial" w:hAnsi="Arial" w:cs="Arial"/>
          <w:sz w:val="21"/>
          <w:szCs w:val="21"/>
          <w:lang w:val="en-GB"/>
        </w:rPr>
        <w:t xml:space="preserve">In July 2020, both value and volume of sales sharply fell in the year on year series, decreasing by 7.2% and </w:t>
      </w:r>
      <w:r w:rsidR="008269C6">
        <w:rPr>
          <w:rFonts w:ascii="Arial" w:hAnsi="Arial" w:cs="Arial"/>
          <w:sz w:val="21"/>
          <w:szCs w:val="21"/>
          <w:lang w:val="en-GB"/>
        </w:rPr>
        <w:t>10.2%</w:t>
      </w:r>
      <w:r>
        <w:rPr>
          <w:rFonts w:ascii="Arial" w:hAnsi="Arial" w:cs="Arial"/>
          <w:sz w:val="21"/>
          <w:szCs w:val="21"/>
          <w:lang w:val="en-GB"/>
        </w:rPr>
        <w:t xml:space="preserve"> respectively.</w:t>
      </w:r>
    </w:p>
    <w:p w:rsidR="00A320EC" w:rsidRPr="00A320EC" w:rsidRDefault="00A320EC" w:rsidP="00A320EC">
      <w:pPr>
        <w:pStyle w:val="Default"/>
        <w:numPr>
          <w:ilvl w:val="0"/>
          <w:numId w:val="30"/>
        </w:numPr>
        <w:spacing w:after="100" w:line="230" w:lineRule="exact"/>
        <w:ind w:left="284" w:hanging="284"/>
        <w:jc w:val="both"/>
        <w:rPr>
          <w:rFonts w:ascii="Arial" w:hAnsi="Arial" w:cs="Arial"/>
          <w:sz w:val="21"/>
          <w:szCs w:val="21"/>
          <w:lang w:val="en-GB"/>
        </w:rPr>
      </w:pPr>
      <w:r>
        <w:rPr>
          <w:rFonts w:ascii="Arial" w:hAnsi="Arial" w:cs="Arial"/>
          <w:sz w:val="21"/>
          <w:szCs w:val="21"/>
          <w:lang w:val="en-GB"/>
        </w:rPr>
        <w:t>Concerning l</w:t>
      </w:r>
      <w:r w:rsidR="007E3E70">
        <w:rPr>
          <w:rFonts w:ascii="Arial" w:hAnsi="Arial" w:cs="Arial"/>
          <w:sz w:val="21"/>
          <w:szCs w:val="21"/>
          <w:lang w:val="en-GB"/>
        </w:rPr>
        <w:t>arge-scale distribution</w:t>
      </w:r>
      <w:r>
        <w:rPr>
          <w:rFonts w:ascii="Arial" w:hAnsi="Arial" w:cs="Arial"/>
          <w:sz w:val="21"/>
          <w:szCs w:val="21"/>
          <w:lang w:val="en-GB"/>
        </w:rPr>
        <w:t xml:space="preserve"> and small-scale distribution, the year on year rate dropped for the 5</w:t>
      </w:r>
      <w:r w:rsidRPr="00A320EC">
        <w:rPr>
          <w:rFonts w:ascii="Arial" w:hAnsi="Arial" w:cs="Arial"/>
          <w:sz w:val="21"/>
          <w:szCs w:val="21"/>
          <w:vertAlign w:val="superscript"/>
          <w:lang w:val="en-GB"/>
        </w:rPr>
        <w:t>th</w:t>
      </w:r>
      <w:r>
        <w:rPr>
          <w:rFonts w:ascii="Arial" w:hAnsi="Arial" w:cs="Arial"/>
          <w:sz w:val="21"/>
          <w:szCs w:val="21"/>
          <w:lang w:val="en-GB"/>
        </w:rPr>
        <w:t xml:space="preserve"> consecutive month in July, decreasing by 3.8% and </w:t>
      </w:r>
      <w:r w:rsidR="007E3E70">
        <w:rPr>
          <w:rFonts w:ascii="Arial" w:hAnsi="Arial" w:cs="Arial"/>
          <w:sz w:val="21"/>
          <w:szCs w:val="21"/>
          <w:lang w:val="en-GB"/>
        </w:rPr>
        <w:t>11.7%</w:t>
      </w:r>
      <w:r>
        <w:rPr>
          <w:rFonts w:ascii="Arial" w:hAnsi="Arial" w:cs="Arial"/>
          <w:sz w:val="21"/>
          <w:szCs w:val="21"/>
          <w:lang w:val="en-GB"/>
        </w:rPr>
        <w:t xml:space="preserve"> respectively. Non-store retail sales </w:t>
      </w:r>
      <w:r w:rsidR="00DF45B0">
        <w:rPr>
          <w:rFonts w:ascii="Arial" w:hAnsi="Arial" w:cs="Arial"/>
          <w:sz w:val="21"/>
          <w:szCs w:val="21"/>
          <w:lang w:val="en-GB"/>
        </w:rPr>
        <w:t>were down 7.0% when compared with July 2019.</w:t>
      </w:r>
    </w:p>
    <w:p w:rsidR="00203A9E" w:rsidRPr="00A320EC" w:rsidRDefault="00DF45B0" w:rsidP="00203A9E">
      <w:pPr>
        <w:pStyle w:val="Default"/>
        <w:numPr>
          <w:ilvl w:val="0"/>
          <w:numId w:val="30"/>
        </w:numPr>
        <w:spacing w:after="100" w:line="230" w:lineRule="exact"/>
        <w:ind w:left="284" w:hanging="284"/>
        <w:jc w:val="both"/>
        <w:rPr>
          <w:rFonts w:ascii="Arial" w:hAnsi="Arial" w:cs="Arial"/>
          <w:sz w:val="21"/>
          <w:szCs w:val="21"/>
          <w:lang w:val="en-GB"/>
        </w:rPr>
      </w:pPr>
      <w:r>
        <w:rPr>
          <w:rFonts w:ascii="Arial" w:hAnsi="Arial" w:cs="Arial"/>
          <w:sz w:val="21"/>
          <w:szCs w:val="21"/>
          <w:lang w:val="en-GB"/>
        </w:rPr>
        <w:t>In July 2020, o</w:t>
      </w:r>
      <w:r>
        <w:rPr>
          <w:rFonts w:ascii="Arial" w:hAnsi="Arial" w:cs="Arial"/>
          <w:sz w:val="21"/>
          <w:szCs w:val="21"/>
          <w:lang w:val="en-US"/>
        </w:rPr>
        <w:t xml:space="preserve">nline sales </w:t>
      </w:r>
      <w:r w:rsidR="008A6D72">
        <w:rPr>
          <w:rFonts w:ascii="Arial" w:hAnsi="Arial" w:cs="Arial"/>
          <w:sz w:val="21"/>
          <w:szCs w:val="21"/>
          <w:lang w:val="en-US"/>
        </w:rPr>
        <w:t xml:space="preserve">showed a lower </w:t>
      </w:r>
      <w:r w:rsidR="008A6D72">
        <w:rPr>
          <w:rFonts w:ascii="Arial" w:hAnsi="Arial" w:cs="Arial"/>
          <w:sz w:val="21"/>
          <w:szCs w:val="21"/>
          <w:lang w:val="en-GB"/>
        </w:rPr>
        <w:t xml:space="preserve">year on year </w:t>
      </w:r>
      <w:r w:rsidR="008A6D72">
        <w:rPr>
          <w:rFonts w:ascii="Arial" w:hAnsi="Arial" w:cs="Arial"/>
          <w:sz w:val="21"/>
          <w:szCs w:val="21"/>
          <w:lang w:val="en-US"/>
        </w:rPr>
        <w:t>growth rate</w:t>
      </w:r>
      <w:r w:rsidR="0027089C">
        <w:rPr>
          <w:rFonts w:ascii="Arial" w:hAnsi="Arial" w:cs="Arial"/>
          <w:sz w:val="21"/>
          <w:szCs w:val="21"/>
          <w:lang w:val="en-US"/>
        </w:rPr>
        <w:t xml:space="preserve"> </w:t>
      </w:r>
      <w:r w:rsidR="008A6D72">
        <w:rPr>
          <w:rFonts w:ascii="Arial" w:hAnsi="Arial" w:cs="Arial"/>
          <w:sz w:val="21"/>
          <w:szCs w:val="21"/>
          <w:lang w:val="en-US"/>
        </w:rPr>
        <w:t>comparing with the strong rise</w:t>
      </w:r>
      <w:r w:rsidR="0027089C">
        <w:rPr>
          <w:rFonts w:ascii="Arial" w:hAnsi="Arial" w:cs="Arial"/>
          <w:sz w:val="21"/>
          <w:szCs w:val="21"/>
          <w:lang w:val="en-US"/>
        </w:rPr>
        <w:t xml:space="preserve"> recorded in June</w:t>
      </w:r>
      <w:r w:rsidR="00CE0F0F">
        <w:rPr>
          <w:rFonts w:ascii="Arial" w:hAnsi="Arial" w:cs="Arial"/>
          <w:sz w:val="21"/>
          <w:szCs w:val="21"/>
          <w:lang w:val="en-US"/>
        </w:rPr>
        <w:t xml:space="preserve"> 2020</w:t>
      </w:r>
      <w:r w:rsidR="008A6D72">
        <w:rPr>
          <w:rFonts w:ascii="Arial" w:hAnsi="Arial" w:cs="Arial"/>
          <w:sz w:val="21"/>
          <w:szCs w:val="21"/>
          <w:lang w:val="en-US"/>
        </w:rPr>
        <w:t xml:space="preserve"> (+52.9%)</w:t>
      </w:r>
      <w:r w:rsidR="009C4F1E">
        <w:rPr>
          <w:rFonts w:ascii="Arial" w:hAnsi="Arial" w:cs="Arial"/>
          <w:sz w:val="21"/>
          <w:szCs w:val="21"/>
          <w:lang w:val="en-US"/>
        </w:rPr>
        <w:t>, however internet sales still remained</w:t>
      </w:r>
      <w:r w:rsidR="0027089C">
        <w:rPr>
          <w:rFonts w:ascii="Arial" w:hAnsi="Arial" w:cs="Arial"/>
          <w:sz w:val="21"/>
          <w:szCs w:val="21"/>
          <w:lang w:val="en-US"/>
        </w:rPr>
        <w:t xml:space="preserve"> positive</w:t>
      </w:r>
      <w:r w:rsidR="000A55DE">
        <w:rPr>
          <w:rFonts w:ascii="Arial" w:hAnsi="Arial" w:cs="Arial"/>
          <w:sz w:val="21"/>
          <w:szCs w:val="21"/>
          <w:lang w:val="en-US"/>
        </w:rPr>
        <w:t xml:space="preserve"> </w:t>
      </w:r>
      <w:r w:rsidR="00584F89">
        <w:rPr>
          <w:rFonts w:ascii="Arial" w:hAnsi="Arial" w:cs="Arial"/>
          <w:sz w:val="21"/>
          <w:szCs w:val="21"/>
          <w:lang w:val="en-US"/>
        </w:rPr>
        <w:t>year on year</w:t>
      </w:r>
      <w:r w:rsidR="008A5C09">
        <w:rPr>
          <w:rFonts w:ascii="Arial" w:hAnsi="Arial" w:cs="Arial"/>
          <w:sz w:val="21"/>
          <w:szCs w:val="21"/>
          <w:lang w:val="en-US"/>
        </w:rPr>
        <w:t xml:space="preserve"> (+11.6%)</w:t>
      </w:r>
      <w:r w:rsidR="000A55DE">
        <w:rPr>
          <w:rFonts w:ascii="Arial" w:hAnsi="Arial" w:cs="Arial"/>
          <w:sz w:val="21"/>
          <w:szCs w:val="21"/>
          <w:lang w:val="en-US"/>
        </w:rPr>
        <w:t>.</w:t>
      </w:r>
    </w:p>
    <w:p w:rsidR="000C5438" w:rsidRDefault="00156D9E" w:rsidP="000C5438">
      <w:pPr>
        <w:pStyle w:val="Default"/>
        <w:numPr>
          <w:ilvl w:val="0"/>
          <w:numId w:val="30"/>
        </w:numPr>
        <w:spacing w:after="100" w:line="230" w:lineRule="exact"/>
        <w:ind w:left="284" w:hanging="284"/>
        <w:rPr>
          <w:rFonts w:ascii="Arial" w:hAnsi="Arial" w:cs="Arial"/>
          <w:sz w:val="21"/>
          <w:szCs w:val="21"/>
          <w:lang w:val="en-US"/>
        </w:rPr>
      </w:pPr>
      <w:r w:rsidRPr="000C5438">
        <w:rPr>
          <w:rFonts w:ascii="Arial" w:hAnsi="Arial" w:cs="Arial"/>
          <w:sz w:val="21"/>
          <w:szCs w:val="21"/>
          <w:lang w:val="en-US"/>
        </w:rPr>
        <w:t xml:space="preserve">Looking at the value of sales </w:t>
      </w:r>
      <w:r w:rsidR="00F06300" w:rsidRPr="000C5438">
        <w:rPr>
          <w:rFonts w:ascii="Arial" w:hAnsi="Arial" w:cs="Arial"/>
          <w:sz w:val="21"/>
          <w:szCs w:val="21"/>
          <w:lang w:val="en-US"/>
        </w:rPr>
        <w:t>for non-food products</w:t>
      </w:r>
      <w:r w:rsidRPr="000C5438">
        <w:rPr>
          <w:rFonts w:ascii="Arial" w:hAnsi="Arial" w:cs="Arial"/>
          <w:sz w:val="21"/>
          <w:szCs w:val="21"/>
          <w:lang w:val="en-US"/>
        </w:rPr>
        <w:t xml:space="preserve">, </w:t>
      </w:r>
      <w:r w:rsidR="000C5438">
        <w:rPr>
          <w:rFonts w:ascii="Arial" w:hAnsi="Arial" w:cs="Arial"/>
          <w:sz w:val="21"/>
          <w:szCs w:val="21"/>
          <w:lang w:val="en-US"/>
        </w:rPr>
        <w:t xml:space="preserve">dramatic falls were reported across all categories besides Tools (+3.2%). </w:t>
      </w:r>
      <w:r w:rsidR="008A5C09">
        <w:rPr>
          <w:rFonts w:ascii="Arial" w:hAnsi="Arial" w:cs="Arial"/>
          <w:sz w:val="21"/>
          <w:szCs w:val="21"/>
          <w:lang w:val="en-US"/>
        </w:rPr>
        <w:t>Similarly to</w:t>
      </w:r>
      <w:r w:rsidR="00D1132B">
        <w:rPr>
          <w:rFonts w:ascii="Arial" w:hAnsi="Arial" w:cs="Arial"/>
          <w:sz w:val="21"/>
          <w:szCs w:val="21"/>
          <w:lang w:val="en-US"/>
        </w:rPr>
        <w:t xml:space="preserve"> the previous month, in July 2020 the most affected categories of products were </w:t>
      </w:r>
      <w:r w:rsidR="000C5438">
        <w:rPr>
          <w:rFonts w:ascii="Arial" w:hAnsi="Arial" w:cs="Arial"/>
          <w:sz w:val="21"/>
          <w:szCs w:val="21"/>
          <w:lang w:val="en-US"/>
        </w:rPr>
        <w:t xml:space="preserve">Clothing (-27.9%) </w:t>
      </w:r>
      <w:r w:rsidR="00D1132B">
        <w:rPr>
          <w:rFonts w:ascii="Arial" w:hAnsi="Arial" w:cs="Arial"/>
          <w:sz w:val="21"/>
          <w:szCs w:val="21"/>
          <w:lang w:val="en-US"/>
        </w:rPr>
        <w:t xml:space="preserve">and </w:t>
      </w:r>
      <w:r w:rsidR="000C5438">
        <w:rPr>
          <w:rFonts w:ascii="Arial" w:hAnsi="Arial" w:cs="Arial"/>
          <w:sz w:val="21"/>
          <w:szCs w:val="21"/>
          <w:lang w:val="en-US"/>
        </w:rPr>
        <w:t>Shoes, leather goods and travel items (-17.3%)</w:t>
      </w:r>
      <w:r w:rsidR="00A700F8">
        <w:rPr>
          <w:rFonts w:ascii="Arial" w:hAnsi="Arial" w:cs="Arial"/>
          <w:sz w:val="21"/>
          <w:szCs w:val="21"/>
          <w:lang w:val="en-US"/>
        </w:rPr>
        <w:t>.</w:t>
      </w:r>
    </w:p>
    <w:p w:rsidR="00546C71" w:rsidRPr="00A57999" w:rsidRDefault="00546C71" w:rsidP="00B97E99">
      <w:pPr>
        <w:pStyle w:val="Default"/>
        <w:spacing w:before="40" w:after="20" w:line="230" w:lineRule="exact"/>
        <w:jc w:val="both"/>
        <w:rPr>
          <w:rFonts w:ascii="Arial" w:hAnsi="Arial" w:cs="Arial"/>
          <w:color w:val="auto"/>
          <w:sz w:val="21"/>
          <w:szCs w:val="21"/>
          <w:lang w:val="en-GB"/>
        </w:rPr>
      </w:pPr>
    </w:p>
    <w:p w:rsidR="006B757D" w:rsidRDefault="006B757D" w:rsidP="00A0603E">
      <w:pPr>
        <w:pStyle w:val="Default"/>
        <w:jc w:val="both"/>
        <w:rPr>
          <w:rFonts w:ascii="Arial" w:hAnsi="Arial" w:cs="Arial"/>
          <w:color w:val="auto"/>
          <w:sz w:val="21"/>
          <w:szCs w:val="21"/>
          <w:lang w:val="en-GB"/>
        </w:rPr>
      </w:pPr>
    </w:p>
    <w:p w:rsidR="00B73CE5" w:rsidRDefault="00B73CE5" w:rsidP="00A0603E">
      <w:pPr>
        <w:pStyle w:val="Default"/>
        <w:jc w:val="both"/>
        <w:rPr>
          <w:rFonts w:ascii="Arial" w:hAnsi="Arial" w:cs="Arial"/>
          <w:color w:val="auto"/>
          <w:sz w:val="21"/>
          <w:szCs w:val="21"/>
          <w:lang w:val="en-GB"/>
        </w:rPr>
      </w:pPr>
    </w:p>
    <w:p w:rsidR="00B73CE5" w:rsidRDefault="00B73CE5" w:rsidP="00A0603E">
      <w:pPr>
        <w:pStyle w:val="Default"/>
        <w:jc w:val="both"/>
        <w:rPr>
          <w:rFonts w:ascii="Arial" w:hAnsi="Arial" w:cs="Arial"/>
          <w:color w:val="auto"/>
          <w:sz w:val="21"/>
          <w:szCs w:val="21"/>
          <w:lang w:val="en-GB"/>
        </w:rPr>
      </w:pPr>
    </w:p>
    <w:p w:rsidR="00B73CE5" w:rsidRDefault="00B73CE5" w:rsidP="00A0603E">
      <w:pPr>
        <w:pStyle w:val="Default"/>
        <w:jc w:val="both"/>
        <w:rPr>
          <w:rFonts w:ascii="Arial" w:hAnsi="Arial" w:cs="Arial"/>
          <w:color w:val="auto"/>
          <w:sz w:val="21"/>
          <w:szCs w:val="21"/>
          <w:lang w:val="en-GB"/>
        </w:rPr>
      </w:pPr>
    </w:p>
    <w:p w:rsidR="003162DD" w:rsidRDefault="00C25516" w:rsidP="003162DD">
      <w:pPr>
        <w:spacing w:after="120"/>
        <w:rPr>
          <w:rFonts w:ascii="Arial Narrow" w:hAnsi="Arial Narrow" w:cs="Arial"/>
          <w:color w:val="5F5F5F"/>
          <w:lang w:val="en-US"/>
        </w:rPr>
      </w:pPr>
      <w:r w:rsidRPr="00866F26">
        <w:rPr>
          <w:rFonts w:ascii="Arial Narrow" w:hAnsi="Arial Narrow" w:cs="Arial"/>
          <w:b/>
          <w:bCs/>
          <w:color w:val="E42618"/>
          <w:sz w:val="22"/>
          <w:szCs w:val="22"/>
          <w:lang w:val="en-US"/>
        </w:rPr>
        <w:t>CHART</w:t>
      </w:r>
      <w:r w:rsidR="000A70C6" w:rsidRPr="00866F26">
        <w:rPr>
          <w:rFonts w:ascii="Arial Narrow" w:hAnsi="Arial Narrow" w:cs="Arial"/>
          <w:b/>
          <w:bCs/>
          <w:color w:val="E42618"/>
          <w:sz w:val="22"/>
          <w:szCs w:val="22"/>
          <w:lang w:val="en-US"/>
        </w:rPr>
        <w:t xml:space="preserve"> 1</w:t>
      </w:r>
      <w:r w:rsidR="000A70C6" w:rsidRPr="00866F26">
        <w:rPr>
          <w:rFonts w:ascii="Arial Narrow" w:hAnsi="Arial Narrow" w:cs="Arial"/>
          <w:b/>
          <w:bCs/>
          <w:color w:val="5F5F5F"/>
          <w:sz w:val="22"/>
          <w:szCs w:val="22"/>
          <w:lang w:val="en-US"/>
        </w:rPr>
        <w:t xml:space="preserve">. </w:t>
      </w:r>
      <w:r w:rsidRPr="00866F26">
        <w:rPr>
          <w:rFonts w:ascii="Arial Narrow" w:hAnsi="Arial Narrow" w:cs="Arial"/>
          <w:b/>
          <w:bCs/>
          <w:color w:val="5F5F5F"/>
          <w:sz w:val="22"/>
          <w:szCs w:val="22"/>
          <w:lang w:val="en-US"/>
        </w:rPr>
        <w:t>RETAIL TRADE</w:t>
      </w:r>
      <w:r w:rsidR="000A70C6" w:rsidRPr="00866F26">
        <w:rPr>
          <w:rFonts w:ascii="Arial Narrow" w:hAnsi="Arial Narrow" w:cs="Arial"/>
          <w:b/>
          <w:bCs/>
          <w:color w:val="5F5F5F"/>
          <w:sz w:val="22"/>
          <w:szCs w:val="22"/>
          <w:lang w:val="en-US"/>
        </w:rPr>
        <w:t xml:space="preserve">, </w:t>
      </w:r>
      <w:r w:rsidR="009305E6" w:rsidRPr="00E9665E">
        <w:rPr>
          <w:rFonts w:ascii="Arial Narrow" w:hAnsi="Arial Narrow" w:cs="Arial"/>
          <w:b/>
          <w:caps/>
          <w:color w:val="5F5F5F"/>
          <w:sz w:val="22"/>
          <w:szCs w:val="22"/>
          <w:lang w:val="en-US"/>
        </w:rPr>
        <w:t>SEASONALLY</w:t>
      </w:r>
      <w:r w:rsidR="009305E6" w:rsidRPr="009B4674">
        <w:rPr>
          <w:rFonts w:ascii="Arial Narrow" w:hAnsi="Arial Narrow" w:cs="Arial"/>
          <w:b/>
          <w:caps/>
          <w:color w:val="5F5F5F"/>
          <w:sz w:val="22"/>
          <w:szCs w:val="22"/>
          <w:lang w:val="en-US"/>
        </w:rPr>
        <w:t xml:space="preserve"> ADJUSTED INDEX AND </w:t>
      </w:r>
      <w:r w:rsidR="009305E6">
        <w:rPr>
          <w:rFonts w:ascii="Arial Narrow" w:hAnsi="Arial Narrow" w:cs="Arial"/>
          <w:b/>
          <w:caps/>
          <w:color w:val="5F5F5F"/>
          <w:sz w:val="22"/>
          <w:szCs w:val="22"/>
          <w:lang w:val="en-US"/>
        </w:rPr>
        <w:t>three-</w:t>
      </w:r>
      <w:r w:rsidR="009305E6" w:rsidRPr="00E65760">
        <w:rPr>
          <w:rFonts w:ascii="Arial Narrow" w:hAnsi="Arial Narrow" w:cs="Arial"/>
          <w:b/>
          <w:caps/>
          <w:color w:val="5F5F5F"/>
          <w:sz w:val="22"/>
          <w:szCs w:val="22"/>
          <w:lang w:val="en-US"/>
        </w:rPr>
        <w:t>month moving average</w:t>
      </w:r>
      <w:r w:rsidR="000A70C6" w:rsidRPr="00866F26">
        <w:rPr>
          <w:rFonts w:ascii="Arial Narrow" w:hAnsi="Arial Narrow" w:cs="Arial"/>
          <w:b/>
          <w:bCs/>
          <w:color w:val="5F5F5F"/>
          <w:sz w:val="22"/>
          <w:szCs w:val="22"/>
          <w:lang w:val="en-US"/>
        </w:rPr>
        <w:br/>
      </w:r>
      <w:r w:rsidRPr="00866F26">
        <w:rPr>
          <w:rFonts w:ascii="Arial Narrow" w:hAnsi="Arial Narrow" w:cs="Arial"/>
          <w:color w:val="5F5F5F"/>
          <w:lang w:val="en-US"/>
        </w:rPr>
        <w:t>January</w:t>
      </w:r>
      <w:r w:rsidR="000A70C6" w:rsidRPr="00866F26">
        <w:rPr>
          <w:rFonts w:ascii="Arial Narrow" w:hAnsi="Arial Narrow" w:cs="Arial"/>
          <w:color w:val="5F5F5F"/>
          <w:lang w:val="en-US"/>
        </w:rPr>
        <w:t xml:space="preserve"> 201</w:t>
      </w:r>
      <w:r w:rsidR="00A500A9">
        <w:rPr>
          <w:rFonts w:ascii="Arial Narrow" w:hAnsi="Arial Narrow" w:cs="Arial"/>
          <w:color w:val="5F5F5F"/>
          <w:lang w:val="en-US"/>
        </w:rPr>
        <w:t>5</w:t>
      </w:r>
      <w:r w:rsidR="000A70C6" w:rsidRPr="00866F26">
        <w:rPr>
          <w:rFonts w:ascii="Arial Narrow" w:hAnsi="Arial Narrow" w:cs="Arial"/>
          <w:color w:val="5F5F5F"/>
          <w:lang w:val="en-US"/>
        </w:rPr>
        <w:t xml:space="preserve"> </w:t>
      </w:r>
      <w:r w:rsidR="00A447C6">
        <w:rPr>
          <w:rFonts w:ascii="Arial Narrow" w:hAnsi="Arial Narrow" w:cs="Arial"/>
          <w:color w:val="5F5F5F"/>
          <w:lang w:val="en-US"/>
        </w:rPr>
        <w:t>–</w:t>
      </w:r>
      <w:r w:rsidR="000A70C6" w:rsidRPr="00866F26">
        <w:rPr>
          <w:rFonts w:ascii="Arial Narrow" w:hAnsi="Arial Narrow" w:cs="Arial"/>
          <w:color w:val="5F5F5F"/>
          <w:lang w:val="en-US"/>
        </w:rPr>
        <w:t xml:space="preserve"> </w:t>
      </w:r>
      <w:r w:rsidR="0081647A">
        <w:rPr>
          <w:rFonts w:ascii="Arial Narrow" w:hAnsi="Arial Narrow" w:cs="Arial"/>
          <w:color w:val="5F5F5F"/>
          <w:lang w:val="en-US"/>
        </w:rPr>
        <w:t>July</w:t>
      </w:r>
      <w:r w:rsidR="00A500A9">
        <w:rPr>
          <w:rFonts w:ascii="Arial Narrow" w:hAnsi="Arial Narrow" w:cs="Arial"/>
          <w:color w:val="5F5F5F"/>
          <w:lang w:val="en-US"/>
        </w:rPr>
        <w:t xml:space="preserve"> 2020</w:t>
      </w:r>
      <w:r w:rsidR="000A70C6" w:rsidRPr="00866F26">
        <w:rPr>
          <w:rFonts w:ascii="Arial Narrow" w:hAnsi="Arial Narrow" w:cs="Arial"/>
          <w:color w:val="5F5F5F"/>
          <w:lang w:val="en-US"/>
        </w:rPr>
        <w:t xml:space="preserve">, </w:t>
      </w:r>
      <w:r w:rsidRPr="00866F26">
        <w:rPr>
          <w:rFonts w:ascii="Arial Narrow" w:hAnsi="Arial Narrow" w:cs="Arial"/>
          <w:color w:val="5F5F5F"/>
          <w:lang w:val="en-US"/>
        </w:rPr>
        <w:t>value</w:t>
      </w:r>
      <w:r w:rsidR="000A70C6" w:rsidRPr="00866F26">
        <w:rPr>
          <w:rFonts w:ascii="Arial Narrow" w:hAnsi="Arial Narrow" w:cs="Arial"/>
          <w:color w:val="5F5F5F"/>
          <w:lang w:val="en-US"/>
        </w:rPr>
        <w:t xml:space="preserve"> (</w:t>
      </w:r>
      <w:r w:rsidR="009305E6">
        <w:rPr>
          <w:rFonts w:ascii="Arial Narrow" w:hAnsi="Arial Narrow" w:cs="Arial"/>
          <w:color w:val="5F5F5F"/>
          <w:lang w:val="en-US"/>
        </w:rPr>
        <w:t>index,</w:t>
      </w:r>
      <w:r w:rsidR="005558CC">
        <w:rPr>
          <w:rFonts w:ascii="Arial Narrow" w:hAnsi="Arial Narrow" w:cs="Arial"/>
          <w:color w:val="5F5F5F"/>
          <w:lang w:val="en-US"/>
        </w:rPr>
        <w:t xml:space="preserve"> 2015</w:t>
      </w:r>
      <w:r w:rsidR="00D512DB" w:rsidRPr="00866F26">
        <w:rPr>
          <w:rFonts w:ascii="Arial Narrow" w:hAnsi="Arial Narrow" w:cs="Arial"/>
          <w:color w:val="5F5F5F"/>
          <w:lang w:val="en-US"/>
        </w:rPr>
        <w:t>=100</w:t>
      </w:r>
      <w:r w:rsidR="000A70C6" w:rsidRPr="00866F26">
        <w:rPr>
          <w:rFonts w:ascii="Arial Narrow" w:hAnsi="Arial Narrow" w:cs="Arial"/>
          <w:color w:val="5F5F5F"/>
          <w:lang w:val="en-US"/>
        </w:rPr>
        <w:t>)</w:t>
      </w:r>
    </w:p>
    <w:p w:rsidR="001071FE" w:rsidRPr="00F71FE6" w:rsidRDefault="001071FE" w:rsidP="003162DD">
      <w:pPr>
        <w:spacing w:after="120"/>
        <w:rPr>
          <w:rFonts w:ascii="Arial" w:hAnsi="Arial" w:cs="Arial"/>
          <w:sz w:val="21"/>
          <w:szCs w:val="21"/>
          <w:lang w:val="en-US"/>
        </w:rPr>
      </w:pPr>
    </w:p>
    <w:p w:rsidR="00D2760B" w:rsidRPr="000306DF" w:rsidRDefault="0081647A" w:rsidP="003162DD">
      <w:pPr>
        <w:spacing w:after="120"/>
        <w:rPr>
          <w:rFonts w:ascii="Arial" w:hAnsi="Arial" w:cs="Arial"/>
          <w:sz w:val="21"/>
          <w:szCs w:val="21"/>
          <w:lang w:val="en-GB"/>
        </w:rPr>
        <w:sectPr w:rsidR="00D2760B" w:rsidRPr="000306DF" w:rsidSect="000A70C6">
          <w:headerReference w:type="default" r:id="rId13"/>
          <w:footerReference w:type="default" r:id="rId14"/>
          <w:pgSz w:w="11907" w:h="16840" w:code="9"/>
          <w:pgMar w:top="567" w:right="851" w:bottom="680" w:left="851" w:header="284" w:footer="204" w:gutter="0"/>
          <w:cols w:space="720"/>
          <w:noEndnote/>
          <w:docGrid w:linePitch="272"/>
        </w:sectPr>
      </w:pPr>
      <w:r>
        <w:rPr>
          <w:noProof/>
        </w:rPr>
        <w:drawing>
          <wp:inline distT="0" distB="0" distL="0" distR="0" wp14:anchorId="5F5772EE" wp14:editId="78AEFA70">
            <wp:extent cx="6480175" cy="3194685"/>
            <wp:effectExtent l="0" t="0" r="0" b="5715"/>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6253" w:rsidRDefault="006D6253" w:rsidP="00003D07">
      <w:pPr>
        <w:tabs>
          <w:tab w:val="left" w:pos="284"/>
        </w:tabs>
        <w:spacing w:before="0" w:after="0"/>
        <w:rPr>
          <w:rFonts w:ascii="Arial Narrow" w:hAnsi="Arial Narrow" w:cs="Arial"/>
          <w:b/>
          <w:bCs/>
          <w:color w:val="E42618"/>
          <w:sz w:val="22"/>
          <w:szCs w:val="22"/>
          <w:lang w:val="en-US"/>
        </w:rPr>
      </w:pPr>
    </w:p>
    <w:p w:rsidR="00CE0F0F" w:rsidRDefault="00CE0F0F" w:rsidP="00003D07">
      <w:pPr>
        <w:tabs>
          <w:tab w:val="left" w:pos="284"/>
        </w:tabs>
        <w:spacing w:before="0" w:after="0"/>
        <w:rPr>
          <w:rFonts w:ascii="Arial Narrow" w:hAnsi="Arial Narrow" w:cs="Arial"/>
          <w:b/>
          <w:bCs/>
          <w:color w:val="E42618"/>
          <w:sz w:val="22"/>
          <w:szCs w:val="22"/>
          <w:lang w:val="en-US"/>
        </w:rPr>
      </w:pPr>
    </w:p>
    <w:p w:rsidR="00CE0F0F" w:rsidRDefault="00CE0F0F" w:rsidP="00003D07">
      <w:pPr>
        <w:tabs>
          <w:tab w:val="left" w:pos="284"/>
        </w:tabs>
        <w:spacing w:before="0" w:after="0"/>
        <w:rPr>
          <w:rFonts w:ascii="Arial Narrow" w:hAnsi="Arial Narrow" w:cs="Arial"/>
          <w:b/>
          <w:bCs/>
          <w:color w:val="E42618"/>
          <w:sz w:val="22"/>
          <w:szCs w:val="22"/>
          <w:lang w:val="en-US"/>
        </w:rPr>
      </w:pPr>
    </w:p>
    <w:p w:rsidR="00CE0F0F" w:rsidRDefault="00CE0F0F" w:rsidP="00003D07">
      <w:pPr>
        <w:tabs>
          <w:tab w:val="left" w:pos="284"/>
        </w:tabs>
        <w:spacing w:before="0" w:after="0"/>
        <w:rPr>
          <w:rFonts w:ascii="Arial Narrow" w:hAnsi="Arial Narrow" w:cs="Arial"/>
          <w:b/>
          <w:bCs/>
          <w:color w:val="E42618"/>
          <w:sz w:val="22"/>
          <w:szCs w:val="22"/>
          <w:lang w:val="en-US"/>
        </w:rPr>
      </w:pPr>
    </w:p>
    <w:p w:rsidR="00477EFD" w:rsidRPr="00866F26" w:rsidRDefault="00E34114" w:rsidP="00003D07">
      <w:pPr>
        <w:tabs>
          <w:tab w:val="left" w:pos="284"/>
        </w:tabs>
        <w:spacing w:before="0" w:after="0"/>
        <w:rPr>
          <w:rFonts w:ascii="Arial Narrow" w:hAnsi="Arial Narrow" w:cs="Arial"/>
          <w:b/>
          <w:bCs/>
          <w:color w:val="5F5F5F"/>
          <w:sz w:val="22"/>
          <w:szCs w:val="22"/>
          <w:lang w:val="en-US"/>
        </w:rPr>
      </w:pPr>
      <w:r w:rsidRPr="00866F26">
        <w:rPr>
          <w:rFonts w:ascii="Arial Narrow" w:hAnsi="Arial Narrow" w:cs="Arial"/>
          <w:b/>
          <w:bCs/>
          <w:color w:val="E42618"/>
          <w:sz w:val="22"/>
          <w:szCs w:val="22"/>
          <w:lang w:val="en-US"/>
        </w:rPr>
        <w:t xml:space="preserve">CHART </w:t>
      </w:r>
      <w:r w:rsidR="00371329" w:rsidRPr="00866F26">
        <w:rPr>
          <w:rFonts w:ascii="Arial Narrow" w:hAnsi="Arial Narrow" w:cs="Arial"/>
          <w:b/>
          <w:bCs/>
          <w:color w:val="E42618"/>
          <w:sz w:val="22"/>
          <w:szCs w:val="22"/>
          <w:lang w:val="en-US"/>
        </w:rPr>
        <w:t xml:space="preserve">2. </w:t>
      </w:r>
      <w:r w:rsidR="00C25516" w:rsidRPr="00E160F7">
        <w:rPr>
          <w:rFonts w:ascii="Arial Narrow" w:eastAsia="Calibri" w:hAnsi="Arial Narrow" w:cs="Arial"/>
          <w:b/>
          <w:caps/>
          <w:color w:val="5F5F5F"/>
          <w:kern w:val="32"/>
          <w:sz w:val="22"/>
          <w:szCs w:val="22"/>
          <w:lang w:val="en-US" w:eastAsia="en-US"/>
        </w:rPr>
        <w:t>RETAIL TRADE</w:t>
      </w:r>
      <w:r w:rsidR="00B2143A" w:rsidRPr="00E160F7">
        <w:rPr>
          <w:rFonts w:ascii="Arial Narrow" w:eastAsia="Calibri" w:hAnsi="Arial Narrow" w:cs="Arial"/>
          <w:b/>
          <w:caps/>
          <w:color w:val="5F5F5F"/>
          <w:kern w:val="32"/>
          <w:sz w:val="22"/>
          <w:szCs w:val="22"/>
          <w:lang w:val="en-US" w:eastAsia="en-US"/>
        </w:rPr>
        <w:t xml:space="preserve">, </w:t>
      </w:r>
      <w:r w:rsidR="001A1B0A">
        <w:rPr>
          <w:rFonts w:ascii="Arial Narrow" w:eastAsia="Calibri" w:hAnsi="Arial Narrow" w:cs="Arial"/>
          <w:b/>
          <w:caps/>
          <w:color w:val="5F5F5F"/>
          <w:kern w:val="32"/>
          <w:sz w:val="22"/>
          <w:szCs w:val="22"/>
          <w:lang w:val="en-US" w:eastAsia="en-US"/>
        </w:rPr>
        <w:t>month on same month a year ago percent</w:t>
      </w:r>
      <w:r w:rsidR="00572F76">
        <w:rPr>
          <w:rFonts w:ascii="Arial Narrow" w:eastAsia="Calibri" w:hAnsi="Arial Narrow" w:cs="Arial"/>
          <w:b/>
          <w:caps/>
          <w:color w:val="5F5F5F"/>
          <w:kern w:val="32"/>
          <w:sz w:val="22"/>
          <w:szCs w:val="22"/>
          <w:lang w:val="en-US" w:eastAsia="en-US"/>
        </w:rPr>
        <w:t>age</w:t>
      </w:r>
      <w:r w:rsidR="001A1B0A">
        <w:rPr>
          <w:rFonts w:ascii="Arial Narrow" w:eastAsia="Calibri" w:hAnsi="Arial Narrow" w:cs="Arial"/>
          <w:b/>
          <w:caps/>
          <w:color w:val="5F5F5F"/>
          <w:kern w:val="32"/>
          <w:sz w:val="22"/>
          <w:szCs w:val="22"/>
          <w:lang w:val="en-US" w:eastAsia="en-US"/>
        </w:rPr>
        <w:t xml:space="preserve"> changes</w:t>
      </w:r>
    </w:p>
    <w:p w:rsidR="00003D07" w:rsidRPr="00B61E89" w:rsidRDefault="00C25516" w:rsidP="00003D07">
      <w:pPr>
        <w:tabs>
          <w:tab w:val="left" w:pos="284"/>
        </w:tabs>
        <w:spacing w:before="0" w:after="120"/>
        <w:rPr>
          <w:rFonts w:ascii="Arial Narrow" w:hAnsi="Arial Narrow" w:cs="Arial"/>
          <w:color w:val="5F5F5F"/>
          <w:lang w:val="en-US"/>
        </w:rPr>
      </w:pPr>
      <w:r w:rsidRPr="00866F26">
        <w:rPr>
          <w:rFonts w:ascii="Arial Narrow" w:hAnsi="Arial Narrow" w:cs="Arial"/>
          <w:color w:val="5F5F5F"/>
          <w:lang w:val="en-US"/>
        </w:rPr>
        <w:t>January</w:t>
      </w:r>
      <w:r w:rsidR="00CC532E" w:rsidRPr="00866F26">
        <w:rPr>
          <w:rFonts w:ascii="Arial Narrow" w:hAnsi="Arial Narrow" w:cs="Arial"/>
          <w:color w:val="5F5F5F"/>
          <w:lang w:val="en-US"/>
        </w:rPr>
        <w:t xml:space="preserve"> 201</w:t>
      </w:r>
      <w:r w:rsidR="00A500A9">
        <w:rPr>
          <w:rFonts w:ascii="Arial Narrow" w:hAnsi="Arial Narrow" w:cs="Arial"/>
          <w:color w:val="5F5F5F"/>
          <w:lang w:val="en-US"/>
        </w:rPr>
        <w:t>6</w:t>
      </w:r>
      <w:r w:rsidR="009974B9">
        <w:rPr>
          <w:rFonts w:ascii="Arial Narrow" w:hAnsi="Arial Narrow" w:cs="Arial"/>
          <w:color w:val="5F5F5F"/>
          <w:lang w:val="en-US"/>
        </w:rPr>
        <w:t xml:space="preserve"> </w:t>
      </w:r>
      <w:r w:rsidR="00AF3EA9">
        <w:rPr>
          <w:rFonts w:ascii="Arial Narrow" w:hAnsi="Arial Narrow" w:cs="Arial"/>
          <w:color w:val="5F5F5F"/>
          <w:lang w:val="en-US"/>
        </w:rPr>
        <w:t>–</w:t>
      </w:r>
      <w:r w:rsidR="00CC532E" w:rsidRPr="00866F26">
        <w:rPr>
          <w:rFonts w:ascii="Arial Narrow" w:hAnsi="Arial Narrow" w:cs="Arial"/>
          <w:color w:val="5F5F5F"/>
          <w:lang w:val="en-US"/>
        </w:rPr>
        <w:t xml:space="preserve"> </w:t>
      </w:r>
      <w:r w:rsidR="0081647A">
        <w:rPr>
          <w:rFonts w:ascii="Arial Narrow" w:hAnsi="Arial Narrow" w:cs="Arial"/>
          <w:color w:val="5F5F5F"/>
          <w:lang w:val="en-US"/>
        </w:rPr>
        <w:t>July</w:t>
      </w:r>
      <w:r w:rsidR="004E7D3B">
        <w:rPr>
          <w:rFonts w:ascii="Arial Narrow" w:hAnsi="Arial Narrow" w:cs="Arial"/>
          <w:color w:val="5F5F5F"/>
          <w:lang w:val="en-US"/>
        </w:rPr>
        <w:t xml:space="preserve"> </w:t>
      </w:r>
      <w:r w:rsidR="00A500A9">
        <w:rPr>
          <w:rFonts w:ascii="Arial Narrow" w:hAnsi="Arial Narrow" w:cs="Arial"/>
          <w:color w:val="5F5F5F"/>
          <w:lang w:val="en-US"/>
        </w:rPr>
        <w:t>2020</w:t>
      </w:r>
      <w:r w:rsidR="00AA0DAD" w:rsidRPr="00866F26">
        <w:rPr>
          <w:rFonts w:ascii="Arial Narrow" w:hAnsi="Arial Narrow" w:cs="Arial"/>
          <w:color w:val="5F5F5F"/>
          <w:lang w:val="en-US"/>
        </w:rPr>
        <w:t xml:space="preserve">, </w:t>
      </w:r>
      <w:r w:rsidR="007B68A6">
        <w:rPr>
          <w:rFonts w:ascii="Arial Narrow" w:hAnsi="Arial Narrow" w:cs="Arial"/>
          <w:color w:val="5F5F5F"/>
          <w:lang w:val="en-US"/>
        </w:rPr>
        <w:t>percentage</w:t>
      </w:r>
      <w:r w:rsidR="00621847">
        <w:rPr>
          <w:rFonts w:ascii="Arial Narrow" w:hAnsi="Arial Narrow" w:cs="Arial"/>
          <w:color w:val="5F5F5F"/>
          <w:lang w:val="en-US"/>
        </w:rPr>
        <w:t xml:space="preserve"> changes in valu</w:t>
      </w:r>
      <w:r w:rsidR="00311781">
        <w:rPr>
          <w:rFonts w:ascii="Arial Narrow" w:hAnsi="Arial Narrow" w:cs="Arial"/>
          <w:color w:val="5F5F5F"/>
          <w:lang w:val="en-US"/>
        </w:rPr>
        <w:t>e</w:t>
      </w:r>
      <w:r w:rsidR="008A7384">
        <w:rPr>
          <w:rFonts w:ascii="Arial Narrow" w:hAnsi="Arial Narrow" w:cs="Arial"/>
          <w:color w:val="5F5F5F"/>
          <w:lang w:val="en-US"/>
        </w:rPr>
        <w:t xml:space="preserve"> and volume, </w:t>
      </w:r>
      <w:r w:rsidR="008A7384" w:rsidRPr="00866F26">
        <w:rPr>
          <w:rFonts w:ascii="Arial Narrow" w:hAnsi="Arial Narrow" w:cs="Arial"/>
          <w:color w:val="5F5F5F"/>
          <w:lang w:val="en-US"/>
        </w:rPr>
        <w:t>n</w:t>
      </w:r>
      <w:r w:rsidR="008A7384">
        <w:rPr>
          <w:rFonts w:ascii="Arial Narrow" w:hAnsi="Arial Narrow" w:cs="Arial"/>
          <w:color w:val="5F5F5F"/>
          <w:lang w:val="en-US"/>
        </w:rPr>
        <w:t>on-seasonally adjusted</w:t>
      </w:r>
      <w:r w:rsidR="008A7384" w:rsidRPr="00866F26">
        <w:rPr>
          <w:rFonts w:ascii="Arial Narrow" w:hAnsi="Arial Narrow" w:cs="Arial"/>
          <w:color w:val="5F5F5F"/>
          <w:lang w:val="en-US"/>
        </w:rPr>
        <w:t xml:space="preserve"> </w:t>
      </w:r>
      <w:r w:rsidR="008A7384">
        <w:rPr>
          <w:rFonts w:ascii="Arial Narrow" w:hAnsi="Arial Narrow" w:cs="Arial"/>
          <w:color w:val="5F5F5F"/>
          <w:lang w:val="en-US"/>
        </w:rPr>
        <w:t>(index, 2015=100)</w:t>
      </w:r>
    </w:p>
    <w:p w:rsidR="00B56B7D" w:rsidRDefault="0081647A" w:rsidP="0046173B">
      <w:pPr>
        <w:tabs>
          <w:tab w:val="left" w:pos="142"/>
        </w:tabs>
        <w:spacing w:before="0"/>
        <w:rPr>
          <w:rFonts w:ascii="Arial Narrow" w:hAnsi="Arial Narrow" w:cs="Arial"/>
          <w:sz w:val="22"/>
          <w:szCs w:val="22"/>
          <w:lang w:val="en-US"/>
        </w:rPr>
      </w:pPr>
      <w:r>
        <w:rPr>
          <w:noProof/>
        </w:rPr>
        <w:drawing>
          <wp:inline distT="0" distB="0" distL="0" distR="0" wp14:anchorId="22B82CFA" wp14:editId="04A71B2F">
            <wp:extent cx="6480175" cy="2060575"/>
            <wp:effectExtent l="0" t="0" r="0"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760B" w:rsidRPr="00B61E89" w:rsidRDefault="00D2760B" w:rsidP="0046173B">
      <w:pPr>
        <w:tabs>
          <w:tab w:val="left" w:pos="142"/>
        </w:tabs>
        <w:spacing w:before="0"/>
        <w:rPr>
          <w:rFonts w:ascii="Arial Narrow" w:hAnsi="Arial Narrow" w:cs="Arial"/>
          <w:sz w:val="22"/>
          <w:szCs w:val="22"/>
          <w:lang w:val="en-US"/>
        </w:rPr>
      </w:pPr>
    </w:p>
    <w:p w:rsidR="000017DB" w:rsidRDefault="00477EFD" w:rsidP="00866F26">
      <w:pPr>
        <w:pStyle w:val="Titolo1"/>
        <w:spacing w:after="0"/>
        <w:rPr>
          <w:rFonts w:ascii="Arial Narrow" w:eastAsia="Calibri" w:hAnsi="Arial Narrow" w:cs="Arial"/>
          <w:caps/>
          <w:color w:val="5F5F5F"/>
          <w:sz w:val="22"/>
          <w:szCs w:val="22"/>
          <w:lang w:val="en-US" w:eastAsia="en-US"/>
        </w:rPr>
      </w:pPr>
      <w:r w:rsidRPr="00477EFD">
        <w:rPr>
          <w:rFonts w:ascii="Arial Narrow" w:eastAsia="Calibri" w:hAnsi="Arial Narrow" w:cs="Arial"/>
          <w:caps/>
          <w:color w:val="E42618"/>
          <w:sz w:val="22"/>
          <w:szCs w:val="22"/>
          <w:lang w:val="en-US" w:eastAsia="en-US"/>
        </w:rPr>
        <w:t>TABLE 1</w:t>
      </w:r>
      <w:r>
        <w:rPr>
          <w:rFonts w:ascii="Arial Narrow" w:eastAsia="Calibri" w:hAnsi="Arial Narrow" w:cs="Arial"/>
          <w:caps/>
          <w:color w:val="5F5F5F"/>
          <w:sz w:val="22"/>
          <w:szCs w:val="22"/>
          <w:lang w:val="en-US" w:eastAsia="en-US"/>
        </w:rPr>
        <w:t xml:space="preserve">. </w:t>
      </w:r>
      <w:r w:rsidR="000017DB" w:rsidRPr="00F7402D">
        <w:rPr>
          <w:rFonts w:ascii="Arial Narrow" w:eastAsia="Calibri" w:hAnsi="Arial Narrow" w:cs="Arial"/>
          <w:caps/>
          <w:color w:val="5F5F5F"/>
          <w:sz w:val="22"/>
          <w:szCs w:val="22"/>
          <w:lang w:val="en-US" w:eastAsia="en-US"/>
        </w:rPr>
        <w:t xml:space="preserve">Retail trade </w:t>
      </w:r>
      <w:r w:rsidR="002D502F">
        <w:rPr>
          <w:rFonts w:ascii="Arial Narrow" w:eastAsia="Calibri" w:hAnsi="Arial Narrow" w:cs="Arial"/>
          <w:caps/>
          <w:color w:val="5F5F5F"/>
          <w:sz w:val="22"/>
          <w:szCs w:val="22"/>
          <w:lang w:val="en-US" w:eastAsia="en-US"/>
        </w:rPr>
        <w:t>by marketable goods</w:t>
      </w:r>
      <w:r w:rsidR="000017DB" w:rsidRPr="00F7402D">
        <w:rPr>
          <w:rFonts w:ascii="Arial Narrow" w:eastAsia="Calibri" w:hAnsi="Arial Narrow" w:cs="Arial"/>
          <w:caps/>
          <w:color w:val="5F5F5F"/>
          <w:sz w:val="22"/>
          <w:szCs w:val="22"/>
          <w:lang w:val="en-US" w:eastAsia="en-US"/>
        </w:rPr>
        <w:t xml:space="preserve"> sector</w:t>
      </w:r>
    </w:p>
    <w:p w:rsidR="00AC3E60" w:rsidRDefault="0081647A" w:rsidP="00152A19">
      <w:pPr>
        <w:spacing w:before="0" w:after="120"/>
        <w:rPr>
          <w:rFonts w:ascii="Arial Narrow" w:eastAsia="Calibri" w:hAnsi="Arial Narrow" w:cs="Arial"/>
          <w:color w:val="5F5F5F"/>
          <w:spacing w:val="-2"/>
          <w:lang w:val="en-US" w:eastAsia="en-US"/>
        </w:rPr>
      </w:pPr>
      <w:r>
        <w:rPr>
          <w:rFonts w:ascii="Arial Narrow" w:hAnsi="Arial Narrow" w:cs="Arial"/>
          <w:color w:val="5F5F5F"/>
          <w:lang w:val="en-US"/>
        </w:rPr>
        <w:t>July</w:t>
      </w:r>
      <w:r w:rsidR="00A500A9">
        <w:rPr>
          <w:rFonts w:ascii="Arial Narrow" w:hAnsi="Arial Narrow" w:cs="Arial"/>
          <w:color w:val="5F5F5F"/>
          <w:lang w:val="en-US"/>
        </w:rPr>
        <w:t xml:space="preserve"> 2020</w:t>
      </w:r>
      <w:r w:rsidR="00311ED9" w:rsidRPr="00E160F7">
        <w:rPr>
          <w:rFonts w:ascii="Arial Narrow" w:hAnsi="Arial Narrow" w:cs="Arial"/>
          <w:color w:val="5F5F5F"/>
          <w:spacing w:val="-2"/>
          <w:lang w:val="en-US"/>
        </w:rPr>
        <w:t>,</w:t>
      </w:r>
      <w:r w:rsidR="009A3DCD">
        <w:rPr>
          <w:rFonts w:ascii="Arial Narrow" w:hAnsi="Arial Narrow" w:cs="Arial"/>
          <w:color w:val="5F5F5F"/>
          <w:spacing w:val="-2"/>
          <w:lang w:val="en-US"/>
        </w:rPr>
        <w:t xml:space="preserve"> </w:t>
      </w:r>
      <w:r w:rsidR="00E65FDE">
        <w:rPr>
          <w:rFonts w:ascii="Arial Narrow" w:hAnsi="Arial Narrow" w:cs="Arial"/>
          <w:color w:val="5F5F5F"/>
          <w:spacing w:val="-2"/>
          <w:lang w:val="en-US"/>
        </w:rPr>
        <w:t xml:space="preserve">months on previous months and months on same months a year ago percentage changes in value and volume, </w:t>
      </w:r>
      <w:r w:rsidR="009A3DCD">
        <w:rPr>
          <w:rFonts w:ascii="Arial Narrow" w:eastAsia="Calibri" w:hAnsi="Arial Narrow" w:cs="Arial"/>
          <w:color w:val="5F5F5F"/>
          <w:spacing w:val="-2"/>
          <w:lang w:val="en-US" w:eastAsia="en-US"/>
        </w:rPr>
        <w:t>seasonally adjusted</w:t>
      </w:r>
      <w:r w:rsidR="00E65FDE">
        <w:rPr>
          <w:rFonts w:ascii="Arial Narrow" w:eastAsia="Calibri" w:hAnsi="Arial Narrow" w:cs="Arial"/>
          <w:color w:val="5F5F5F"/>
          <w:spacing w:val="-2"/>
          <w:lang w:val="en-US" w:eastAsia="en-US"/>
        </w:rPr>
        <w:t xml:space="preserve"> and non-seasonally adjusted </w:t>
      </w:r>
      <w:r w:rsidR="009A3DCD" w:rsidRPr="00E160F7">
        <w:rPr>
          <w:rFonts w:ascii="Arial Narrow" w:hAnsi="Arial Narrow" w:cs="Arial"/>
          <w:color w:val="5F5F5F"/>
          <w:spacing w:val="-2"/>
          <w:lang w:val="en-US"/>
        </w:rPr>
        <w:t>(</w:t>
      </w:r>
      <w:r w:rsidR="00DC14F8">
        <w:rPr>
          <w:rFonts w:ascii="Arial Narrow" w:hAnsi="Arial Narrow" w:cs="Arial"/>
          <w:color w:val="5F5F5F"/>
          <w:spacing w:val="-2"/>
          <w:lang w:val="en-US"/>
        </w:rPr>
        <w:t>index,</w:t>
      </w:r>
      <w:r w:rsidR="009A3DCD" w:rsidRPr="00E160F7">
        <w:rPr>
          <w:rFonts w:ascii="Arial Narrow" w:hAnsi="Arial Narrow" w:cs="Arial"/>
          <w:color w:val="5F5F5F"/>
          <w:spacing w:val="-2"/>
          <w:lang w:val="en-US"/>
        </w:rPr>
        <w:t xml:space="preserve"> 2015</w:t>
      </w:r>
      <w:r w:rsidR="009A3DCD">
        <w:rPr>
          <w:rFonts w:ascii="Arial Narrow" w:hAnsi="Arial Narrow" w:cs="Arial"/>
          <w:color w:val="5F5F5F"/>
          <w:spacing w:val="-2"/>
          <w:lang w:val="en-US"/>
        </w:rPr>
        <w:t>=100)</w:t>
      </w:r>
      <w:r w:rsidR="00314D88" w:rsidRPr="00E160F7">
        <w:rPr>
          <w:rFonts w:ascii="Arial Narrow" w:eastAsia="Calibri" w:hAnsi="Arial Narrow" w:cs="Arial"/>
          <w:color w:val="5F5F5F"/>
          <w:spacing w:val="-2"/>
          <w:lang w:val="en-US" w:eastAsia="en-US"/>
        </w:rPr>
        <w:t xml:space="preserve"> (a)</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33"/>
        <w:gridCol w:w="1948"/>
        <w:gridCol w:w="44"/>
        <w:gridCol w:w="1794"/>
        <w:gridCol w:w="111"/>
        <w:gridCol w:w="1838"/>
        <w:gridCol w:w="67"/>
        <w:gridCol w:w="1771"/>
      </w:tblGrid>
      <w:tr w:rsidR="00AC3E60" w:rsidRPr="0081647A" w:rsidTr="002F399C">
        <w:trPr>
          <w:trHeight w:val="255"/>
        </w:trPr>
        <w:tc>
          <w:tcPr>
            <w:tcW w:w="2633" w:type="dxa"/>
            <w:vMerge w:val="restart"/>
            <w:shd w:val="clear" w:color="auto" w:fill="auto"/>
            <w:vAlign w:val="center"/>
            <w:hideMark/>
          </w:tcPr>
          <w:p w:rsidR="00AC3E60" w:rsidRPr="008328B9" w:rsidRDefault="00AC3E60" w:rsidP="002F399C">
            <w:pPr>
              <w:widowControl/>
              <w:overflowPunct/>
              <w:autoSpaceDE/>
              <w:autoSpaceDN/>
              <w:adjustRightInd/>
              <w:spacing w:before="40" w:after="20"/>
              <w:rPr>
                <w:rFonts w:ascii="Arial Narrow" w:hAnsi="Arial Narrow" w:cs="Arial"/>
                <w:b/>
                <w:bCs/>
                <w:color w:val="000000"/>
                <w:kern w:val="0"/>
                <w:sz w:val="18"/>
                <w:szCs w:val="18"/>
              </w:rPr>
            </w:pPr>
            <w:r w:rsidRPr="00854931">
              <w:rPr>
                <w:rFonts w:ascii="Arial Narrow" w:hAnsi="Arial Narrow" w:cs="Arial"/>
                <w:b/>
                <w:sz w:val="18"/>
                <w:szCs w:val="18"/>
                <w:lang w:val="en-GB"/>
              </w:rPr>
              <w:t>MARKETABLE GOODS SECTOR</w:t>
            </w:r>
          </w:p>
        </w:tc>
        <w:tc>
          <w:tcPr>
            <w:tcW w:w="7573" w:type="dxa"/>
            <w:gridSpan w:val="7"/>
            <w:shd w:val="clear" w:color="auto" w:fill="D9D9D9"/>
            <w:vAlign w:val="center"/>
            <w:hideMark/>
          </w:tcPr>
          <w:p w:rsidR="00AC3E60" w:rsidRPr="00AC3E60" w:rsidRDefault="00E65FDE" w:rsidP="00AC3E60">
            <w:pPr>
              <w:widowControl/>
              <w:overflowPunct/>
              <w:autoSpaceDE/>
              <w:autoSpaceDN/>
              <w:adjustRightInd/>
              <w:spacing w:before="40" w:after="20"/>
              <w:jc w:val="center"/>
              <w:rPr>
                <w:rFonts w:ascii="Arial Narrow" w:hAnsi="Arial Narrow" w:cs="Arial"/>
                <w:b/>
                <w:bCs/>
                <w:kern w:val="0"/>
                <w:sz w:val="18"/>
                <w:szCs w:val="18"/>
                <w:lang w:val="en-US"/>
              </w:rPr>
            </w:pPr>
            <w:r>
              <w:rPr>
                <w:rFonts w:ascii="Arial Narrow" w:hAnsi="Arial Narrow" w:cs="Arial"/>
                <w:b/>
                <w:sz w:val="18"/>
                <w:szCs w:val="18"/>
                <w:lang w:val="en-GB"/>
              </w:rPr>
              <w:t>Months on previous months percentage changes</w:t>
            </w:r>
            <w:r w:rsidR="009A3DCD">
              <w:rPr>
                <w:rFonts w:ascii="Arial Narrow" w:hAnsi="Arial Narrow" w:cs="Arial"/>
                <w:b/>
                <w:sz w:val="18"/>
                <w:szCs w:val="18"/>
                <w:lang w:val="en-GB"/>
              </w:rPr>
              <w:t xml:space="preserve"> (seasonally adjusted)</w:t>
            </w:r>
          </w:p>
        </w:tc>
      </w:tr>
      <w:tr w:rsidR="00AC3E60" w:rsidRPr="007D40D2" w:rsidTr="002F399C">
        <w:trPr>
          <w:trHeight w:val="255"/>
        </w:trPr>
        <w:tc>
          <w:tcPr>
            <w:tcW w:w="2633" w:type="dxa"/>
            <w:vMerge/>
            <w:vAlign w:val="center"/>
            <w:hideMark/>
          </w:tcPr>
          <w:p w:rsidR="00AC3E60" w:rsidRPr="00AC3E60" w:rsidRDefault="00AC3E60" w:rsidP="002F399C">
            <w:pPr>
              <w:widowControl/>
              <w:overflowPunct/>
              <w:autoSpaceDE/>
              <w:autoSpaceDN/>
              <w:adjustRightInd/>
              <w:spacing w:before="40" w:after="20"/>
              <w:rPr>
                <w:rFonts w:ascii="Arial Narrow" w:hAnsi="Arial Narrow" w:cs="Arial"/>
                <w:b/>
                <w:bCs/>
                <w:kern w:val="0"/>
                <w:sz w:val="18"/>
                <w:szCs w:val="18"/>
                <w:lang w:val="en-US"/>
              </w:rPr>
            </w:pPr>
          </w:p>
        </w:tc>
        <w:tc>
          <w:tcPr>
            <w:tcW w:w="3897" w:type="dxa"/>
            <w:gridSpan w:val="4"/>
            <w:shd w:val="clear" w:color="auto" w:fill="D9D9D9"/>
            <w:vAlign w:val="center"/>
            <w:hideMark/>
          </w:tcPr>
          <w:p w:rsidR="00AC3E60" w:rsidRPr="00D0438A" w:rsidRDefault="0081647A" w:rsidP="002F399C">
            <w:pPr>
              <w:widowControl/>
              <w:overflowPunct/>
              <w:autoSpaceDE/>
              <w:autoSpaceDN/>
              <w:adjustRightInd/>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Jul</w:t>
            </w:r>
            <w:r w:rsidR="00A500A9">
              <w:rPr>
                <w:rFonts w:ascii="Arial Narrow" w:hAnsi="Arial Narrow" w:cs="Arial"/>
                <w:bCs/>
                <w:kern w:val="0"/>
                <w:sz w:val="18"/>
                <w:szCs w:val="18"/>
                <w:u w:val="single"/>
              </w:rPr>
              <w:t>20</w:t>
            </w:r>
          </w:p>
          <w:p w:rsidR="00AC3E60" w:rsidRPr="00D0438A" w:rsidRDefault="0081647A" w:rsidP="00202F1D">
            <w:pPr>
              <w:widowControl/>
              <w:overflowPunct/>
              <w:autoSpaceDE/>
              <w:autoSpaceDN/>
              <w:adjustRightInd/>
              <w:spacing w:before="40" w:after="20"/>
              <w:jc w:val="center"/>
              <w:rPr>
                <w:rFonts w:ascii="Arial Narrow" w:hAnsi="Arial Narrow" w:cs="Arial"/>
                <w:bCs/>
                <w:kern w:val="0"/>
                <w:sz w:val="18"/>
                <w:szCs w:val="18"/>
              </w:rPr>
            </w:pPr>
            <w:r>
              <w:rPr>
                <w:rFonts w:ascii="Arial Narrow" w:hAnsi="Arial Narrow" w:cs="Arial"/>
                <w:bCs/>
                <w:kern w:val="0"/>
                <w:sz w:val="18"/>
                <w:szCs w:val="18"/>
              </w:rPr>
              <w:t>Jun</w:t>
            </w:r>
            <w:r w:rsidR="00202F1D">
              <w:rPr>
                <w:rFonts w:ascii="Arial Narrow" w:hAnsi="Arial Narrow" w:cs="Arial"/>
                <w:bCs/>
                <w:kern w:val="0"/>
                <w:sz w:val="18"/>
                <w:szCs w:val="18"/>
              </w:rPr>
              <w:t>20</w:t>
            </w:r>
          </w:p>
        </w:tc>
        <w:tc>
          <w:tcPr>
            <w:tcW w:w="3676" w:type="dxa"/>
            <w:gridSpan w:val="3"/>
            <w:shd w:val="clear" w:color="auto" w:fill="auto"/>
            <w:vAlign w:val="center"/>
            <w:hideMark/>
          </w:tcPr>
          <w:p w:rsidR="00AC3E60" w:rsidRPr="00D0438A" w:rsidRDefault="0081647A" w:rsidP="002F399C">
            <w:pPr>
              <w:widowControl/>
              <w:overflowPunct/>
              <w:autoSpaceDE/>
              <w:autoSpaceDN/>
              <w:adjustRightInd/>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May</w:t>
            </w:r>
            <w:r w:rsidR="00FB4271">
              <w:rPr>
                <w:rFonts w:ascii="Arial Narrow" w:hAnsi="Arial Narrow" w:cs="Arial"/>
                <w:bCs/>
                <w:kern w:val="0"/>
                <w:sz w:val="18"/>
                <w:szCs w:val="18"/>
                <w:u w:val="single"/>
              </w:rPr>
              <w:t>-</w:t>
            </w:r>
            <w:r>
              <w:rPr>
                <w:rFonts w:ascii="Arial Narrow" w:hAnsi="Arial Narrow" w:cs="Arial"/>
                <w:bCs/>
                <w:kern w:val="0"/>
                <w:sz w:val="18"/>
                <w:szCs w:val="18"/>
                <w:u w:val="single"/>
              </w:rPr>
              <w:t>Jul</w:t>
            </w:r>
            <w:r w:rsidR="00A500A9">
              <w:rPr>
                <w:rFonts w:ascii="Arial Narrow" w:hAnsi="Arial Narrow" w:cs="Arial"/>
                <w:bCs/>
                <w:kern w:val="0"/>
                <w:sz w:val="18"/>
                <w:szCs w:val="18"/>
                <w:u w:val="single"/>
              </w:rPr>
              <w:t>20</w:t>
            </w:r>
          </w:p>
          <w:p w:rsidR="00AC3E60" w:rsidRPr="00D0438A" w:rsidRDefault="0081647A" w:rsidP="00A500A9">
            <w:pPr>
              <w:widowControl/>
              <w:overflowPunct/>
              <w:autoSpaceDE/>
              <w:autoSpaceDN/>
              <w:adjustRightInd/>
              <w:spacing w:before="40" w:after="20"/>
              <w:jc w:val="center"/>
              <w:rPr>
                <w:rFonts w:ascii="Arial Narrow" w:hAnsi="Arial Narrow" w:cs="Arial"/>
                <w:bCs/>
                <w:kern w:val="0"/>
                <w:sz w:val="18"/>
                <w:szCs w:val="18"/>
              </w:rPr>
            </w:pPr>
            <w:r>
              <w:rPr>
                <w:rFonts w:ascii="Arial Narrow" w:hAnsi="Arial Narrow" w:cs="Arial"/>
                <w:bCs/>
                <w:kern w:val="0"/>
                <w:sz w:val="18"/>
                <w:szCs w:val="18"/>
              </w:rPr>
              <w:t>Feb</w:t>
            </w:r>
            <w:r w:rsidR="00FB4271">
              <w:rPr>
                <w:rFonts w:ascii="Arial Narrow" w:hAnsi="Arial Narrow" w:cs="Arial"/>
                <w:bCs/>
                <w:kern w:val="0"/>
                <w:sz w:val="18"/>
                <w:szCs w:val="18"/>
              </w:rPr>
              <w:t>-</w:t>
            </w:r>
            <w:r>
              <w:rPr>
                <w:rFonts w:ascii="Arial Narrow" w:hAnsi="Arial Narrow" w:cs="Arial"/>
                <w:bCs/>
                <w:kern w:val="0"/>
                <w:sz w:val="18"/>
                <w:szCs w:val="18"/>
              </w:rPr>
              <w:t>Apr</w:t>
            </w:r>
            <w:r w:rsidR="003E79DE">
              <w:rPr>
                <w:rFonts w:ascii="Arial Narrow" w:hAnsi="Arial Narrow" w:cs="Arial"/>
                <w:bCs/>
                <w:kern w:val="0"/>
                <w:sz w:val="18"/>
                <w:szCs w:val="18"/>
              </w:rPr>
              <w:t>20</w:t>
            </w:r>
          </w:p>
        </w:tc>
      </w:tr>
      <w:tr w:rsidR="00AC3E60" w:rsidRPr="007D40D2" w:rsidTr="002F399C">
        <w:trPr>
          <w:trHeight w:val="255"/>
        </w:trPr>
        <w:tc>
          <w:tcPr>
            <w:tcW w:w="2633" w:type="dxa"/>
            <w:shd w:val="clear" w:color="auto" w:fill="auto"/>
            <w:vAlign w:val="center"/>
            <w:hideMark/>
          </w:tcPr>
          <w:p w:rsidR="00AC3E60" w:rsidRPr="009454CE" w:rsidRDefault="00AC3E60" w:rsidP="002F399C">
            <w:pPr>
              <w:widowControl/>
              <w:overflowPunct/>
              <w:autoSpaceDE/>
              <w:autoSpaceDN/>
              <w:adjustRightInd/>
              <w:spacing w:before="40" w:after="20"/>
              <w:rPr>
                <w:rFonts w:ascii="Arial Narrow" w:hAnsi="Arial Narrow" w:cs="Arial"/>
                <w:b/>
                <w:bCs/>
                <w:kern w:val="0"/>
                <w:sz w:val="18"/>
                <w:szCs w:val="18"/>
              </w:rPr>
            </w:pPr>
          </w:p>
        </w:tc>
        <w:tc>
          <w:tcPr>
            <w:tcW w:w="1992" w:type="dxa"/>
            <w:gridSpan w:val="2"/>
            <w:shd w:val="clear" w:color="auto" w:fill="D9D9D9"/>
            <w:vAlign w:val="center"/>
            <w:hideMark/>
          </w:tcPr>
          <w:p w:rsidR="00AC3E60" w:rsidRPr="007D40D2" w:rsidRDefault="00A30C3F" w:rsidP="00C5265E">
            <w:pPr>
              <w:widowControl/>
              <w:overflowPunct/>
              <w:autoSpaceDE/>
              <w:autoSpaceDN/>
              <w:adjustRightInd/>
              <w:spacing w:before="40" w:after="20"/>
              <w:jc w:val="center"/>
              <w:rPr>
                <w:rFonts w:ascii="Arial Narrow" w:hAnsi="Arial Narrow" w:cs="Arial"/>
                <w:b/>
                <w:bCs/>
                <w:kern w:val="0"/>
                <w:sz w:val="18"/>
                <w:szCs w:val="18"/>
              </w:rPr>
            </w:pPr>
            <w:r>
              <w:rPr>
                <w:rFonts w:ascii="Arial Narrow" w:hAnsi="Arial Narrow" w:cs="Arial"/>
                <w:b/>
                <w:bCs/>
                <w:kern w:val="0"/>
                <w:sz w:val="18"/>
                <w:szCs w:val="18"/>
              </w:rPr>
              <w:t>V</w:t>
            </w:r>
            <w:r w:rsidR="00DC57EB">
              <w:rPr>
                <w:rFonts w:ascii="Arial Narrow" w:hAnsi="Arial Narrow" w:cs="Arial"/>
                <w:b/>
                <w:bCs/>
                <w:kern w:val="0"/>
                <w:sz w:val="18"/>
                <w:szCs w:val="18"/>
              </w:rPr>
              <w:t>alue</w:t>
            </w:r>
          </w:p>
        </w:tc>
        <w:tc>
          <w:tcPr>
            <w:tcW w:w="1905" w:type="dxa"/>
            <w:gridSpan w:val="2"/>
            <w:shd w:val="clear" w:color="auto" w:fill="auto"/>
            <w:vAlign w:val="center"/>
            <w:hideMark/>
          </w:tcPr>
          <w:p w:rsidR="00AC3E60" w:rsidRPr="00CA7043" w:rsidRDefault="00953912" w:rsidP="00C5265E">
            <w:pPr>
              <w:widowControl/>
              <w:overflowPunct/>
              <w:autoSpaceDE/>
              <w:autoSpaceDN/>
              <w:adjustRightInd/>
              <w:spacing w:before="40" w:after="20"/>
              <w:jc w:val="center"/>
              <w:rPr>
                <w:rFonts w:ascii="Arial Narrow" w:hAnsi="Arial Narrow" w:cs="Arial"/>
                <w:b/>
                <w:bCs/>
                <w:kern w:val="0"/>
                <w:sz w:val="18"/>
                <w:szCs w:val="18"/>
              </w:rPr>
            </w:pPr>
            <w:r w:rsidRPr="00CA7043">
              <w:rPr>
                <w:rFonts w:ascii="Arial Narrow" w:hAnsi="Arial Narrow" w:cs="Arial"/>
                <w:b/>
                <w:bCs/>
                <w:kern w:val="0"/>
                <w:sz w:val="18"/>
                <w:szCs w:val="18"/>
              </w:rPr>
              <w:t>V</w:t>
            </w:r>
            <w:r w:rsidR="00AC3E60" w:rsidRPr="00CA7043">
              <w:rPr>
                <w:rFonts w:ascii="Arial Narrow" w:hAnsi="Arial Narrow" w:cs="Arial"/>
                <w:b/>
                <w:bCs/>
                <w:kern w:val="0"/>
                <w:sz w:val="18"/>
                <w:szCs w:val="18"/>
              </w:rPr>
              <w:t>olume</w:t>
            </w:r>
          </w:p>
        </w:tc>
        <w:tc>
          <w:tcPr>
            <w:tcW w:w="1905" w:type="dxa"/>
            <w:gridSpan w:val="2"/>
            <w:shd w:val="clear" w:color="auto" w:fill="D9D9D9"/>
            <w:vAlign w:val="center"/>
            <w:hideMark/>
          </w:tcPr>
          <w:p w:rsidR="00AC3E60" w:rsidRPr="00CA7043" w:rsidRDefault="00F71FE6" w:rsidP="00C5265E">
            <w:pPr>
              <w:widowControl/>
              <w:overflowPunct/>
              <w:autoSpaceDE/>
              <w:autoSpaceDN/>
              <w:adjustRightInd/>
              <w:spacing w:before="40" w:after="20"/>
              <w:jc w:val="center"/>
              <w:rPr>
                <w:rFonts w:ascii="Arial Narrow" w:hAnsi="Arial Narrow" w:cs="Arial"/>
                <w:b/>
                <w:bCs/>
                <w:kern w:val="0"/>
                <w:sz w:val="18"/>
                <w:szCs w:val="18"/>
              </w:rPr>
            </w:pPr>
            <w:r>
              <w:rPr>
                <w:rFonts w:ascii="Arial Narrow" w:hAnsi="Arial Narrow" w:cs="Arial"/>
                <w:b/>
                <w:bCs/>
                <w:kern w:val="0"/>
                <w:sz w:val="18"/>
                <w:szCs w:val="18"/>
              </w:rPr>
              <w:t>V</w:t>
            </w:r>
            <w:r w:rsidR="00DC57EB">
              <w:rPr>
                <w:rFonts w:ascii="Arial Narrow" w:hAnsi="Arial Narrow" w:cs="Arial"/>
                <w:b/>
                <w:bCs/>
                <w:kern w:val="0"/>
                <w:sz w:val="18"/>
                <w:szCs w:val="18"/>
              </w:rPr>
              <w:t>alue</w:t>
            </w:r>
          </w:p>
        </w:tc>
        <w:tc>
          <w:tcPr>
            <w:tcW w:w="1771" w:type="dxa"/>
            <w:shd w:val="clear" w:color="auto" w:fill="auto"/>
            <w:vAlign w:val="center"/>
            <w:hideMark/>
          </w:tcPr>
          <w:p w:rsidR="00AC3E60" w:rsidRPr="00CA7043" w:rsidRDefault="00AC3E60" w:rsidP="00C5265E">
            <w:pPr>
              <w:widowControl/>
              <w:overflowPunct/>
              <w:autoSpaceDE/>
              <w:autoSpaceDN/>
              <w:adjustRightInd/>
              <w:spacing w:before="40" w:after="20"/>
              <w:jc w:val="center"/>
              <w:rPr>
                <w:rFonts w:ascii="Arial Narrow" w:hAnsi="Arial Narrow" w:cs="Arial"/>
                <w:b/>
                <w:bCs/>
                <w:kern w:val="0"/>
                <w:sz w:val="18"/>
                <w:szCs w:val="18"/>
              </w:rPr>
            </w:pPr>
            <w:r w:rsidRPr="00CA7043">
              <w:rPr>
                <w:rFonts w:ascii="Arial Narrow" w:hAnsi="Arial Narrow" w:cs="Arial"/>
                <w:b/>
                <w:bCs/>
                <w:kern w:val="0"/>
                <w:sz w:val="18"/>
                <w:szCs w:val="18"/>
              </w:rPr>
              <w:t>volume</w:t>
            </w:r>
          </w:p>
        </w:tc>
      </w:tr>
      <w:tr w:rsidR="002E13A0" w:rsidRPr="00D05943" w:rsidTr="002F399C">
        <w:trPr>
          <w:trHeight w:val="255"/>
        </w:trPr>
        <w:tc>
          <w:tcPr>
            <w:tcW w:w="2633" w:type="dxa"/>
            <w:shd w:val="clear" w:color="auto" w:fill="auto"/>
            <w:vAlign w:val="bottom"/>
            <w:hideMark/>
          </w:tcPr>
          <w:p w:rsidR="002E13A0" w:rsidRPr="0046173B" w:rsidRDefault="002E13A0" w:rsidP="002E13A0">
            <w:pPr>
              <w:widowControl/>
              <w:overflowPunct/>
              <w:autoSpaceDE/>
              <w:autoSpaceDN/>
              <w:adjustRightInd/>
              <w:spacing w:before="40" w:after="20"/>
              <w:rPr>
                <w:rFonts w:ascii="Arial Narrow" w:hAnsi="Arial Narrow" w:cs="Arial"/>
                <w:bCs/>
                <w:kern w:val="0"/>
                <w:sz w:val="18"/>
                <w:szCs w:val="18"/>
              </w:rPr>
            </w:pPr>
            <w:r>
              <w:rPr>
                <w:rFonts w:ascii="Arial Narrow" w:hAnsi="Arial Narrow" w:cs="Arial"/>
                <w:bCs/>
                <w:kern w:val="0"/>
                <w:sz w:val="18"/>
                <w:szCs w:val="18"/>
              </w:rPr>
              <w:t>Food</w:t>
            </w:r>
          </w:p>
        </w:tc>
        <w:tc>
          <w:tcPr>
            <w:tcW w:w="1992" w:type="dxa"/>
            <w:gridSpan w:val="2"/>
            <w:shd w:val="clear" w:color="auto" w:fill="D9D9D9"/>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-1.0</w:t>
            </w:r>
          </w:p>
        </w:tc>
        <w:tc>
          <w:tcPr>
            <w:tcW w:w="1905" w:type="dxa"/>
            <w:gridSpan w:val="2"/>
            <w:shd w:val="clear" w:color="auto" w:fill="auto"/>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-0.8</w:t>
            </w:r>
          </w:p>
        </w:tc>
        <w:tc>
          <w:tcPr>
            <w:tcW w:w="1905" w:type="dxa"/>
            <w:gridSpan w:val="2"/>
            <w:shd w:val="clear" w:color="auto" w:fill="D9D9D9"/>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-1.8</w:t>
            </w:r>
          </w:p>
        </w:tc>
        <w:tc>
          <w:tcPr>
            <w:tcW w:w="1771" w:type="dxa"/>
            <w:shd w:val="clear" w:color="auto" w:fill="auto"/>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-2.5</w:t>
            </w:r>
          </w:p>
        </w:tc>
      </w:tr>
      <w:tr w:rsidR="002E13A0" w:rsidRPr="00D05943" w:rsidTr="002F399C">
        <w:trPr>
          <w:trHeight w:val="255"/>
        </w:trPr>
        <w:tc>
          <w:tcPr>
            <w:tcW w:w="2633" w:type="dxa"/>
            <w:shd w:val="clear" w:color="auto" w:fill="auto"/>
            <w:vAlign w:val="bottom"/>
            <w:hideMark/>
          </w:tcPr>
          <w:p w:rsidR="002E13A0" w:rsidRPr="0046173B" w:rsidRDefault="002E13A0" w:rsidP="002E13A0">
            <w:pPr>
              <w:widowControl/>
              <w:overflowPunct/>
              <w:autoSpaceDE/>
              <w:autoSpaceDN/>
              <w:adjustRightInd/>
              <w:spacing w:before="40" w:after="20"/>
              <w:rPr>
                <w:rFonts w:ascii="Arial Narrow" w:hAnsi="Arial Narrow" w:cs="Arial"/>
                <w:bCs/>
                <w:kern w:val="0"/>
                <w:sz w:val="18"/>
                <w:szCs w:val="18"/>
              </w:rPr>
            </w:pPr>
            <w:r>
              <w:rPr>
                <w:rFonts w:ascii="Arial Narrow" w:hAnsi="Arial Narrow" w:cs="Arial"/>
                <w:bCs/>
                <w:kern w:val="0"/>
                <w:sz w:val="18"/>
                <w:szCs w:val="18"/>
              </w:rPr>
              <w:t>Non</w:t>
            </w:r>
            <w:r w:rsidRPr="00C60173">
              <w:rPr>
                <w:rFonts w:ascii="Arial Narrow" w:hAnsi="Arial Narrow" w:cs="Arial"/>
                <w:bCs/>
                <w:kern w:val="0"/>
                <w:sz w:val="18"/>
                <w:szCs w:val="18"/>
                <w:lang w:val="en-GB"/>
              </w:rPr>
              <w:t xml:space="preserve"> food</w:t>
            </w:r>
          </w:p>
        </w:tc>
        <w:tc>
          <w:tcPr>
            <w:tcW w:w="1992" w:type="dxa"/>
            <w:gridSpan w:val="2"/>
            <w:shd w:val="clear" w:color="auto" w:fill="D9D9D9"/>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-3.2</w:t>
            </w:r>
          </w:p>
        </w:tc>
        <w:tc>
          <w:tcPr>
            <w:tcW w:w="1905" w:type="dxa"/>
            <w:gridSpan w:val="2"/>
            <w:shd w:val="clear" w:color="auto" w:fill="auto"/>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-4.8</w:t>
            </w:r>
          </w:p>
        </w:tc>
        <w:tc>
          <w:tcPr>
            <w:tcW w:w="1905" w:type="dxa"/>
            <w:gridSpan w:val="2"/>
            <w:shd w:val="clear" w:color="auto" w:fill="D9D9D9"/>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+27.4</w:t>
            </w:r>
          </w:p>
        </w:tc>
        <w:tc>
          <w:tcPr>
            <w:tcW w:w="1771" w:type="dxa"/>
            <w:shd w:val="clear" w:color="auto" w:fill="auto"/>
            <w:vAlign w:val="center"/>
          </w:tcPr>
          <w:p w:rsidR="002E13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+26.2</w:t>
            </w:r>
          </w:p>
        </w:tc>
      </w:tr>
      <w:tr w:rsidR="002E13A0" w:rsidRPr="007D40D2" w:rsidTr="002F399C">
        <w:trPr>
          <w:trHeight w:val="255"/>
        </w:trPr>
        <w:tc>
          <w:tcPr>
            <w:tcW w:w="2633" w:type="dxa"/>
            <w:shd w:val="clear" w:color="auto" w:fill="E42618"/>
            <w:vAlign w:val="bottom"/>
            <w:hideMark/>
          </w:tcPr>
          <w:p w:rsidR="002E13A0" w:rsidRPr="00B231C5" w:rsidRDefault="002E13A0" w:rsidP="002E13A0">
            <w:pPr>
              <w:widowControl/>
              <w:overflowPunct/>
              <w:autoSpaceDE/>
              <w:autoSpaceDN/>
              <w:adjustRightInd/>
              <w:spacing w:before="40" w:after="20"/>
              <w:rPr>
                <w:rFonts w:ascii="Arial Narrow" w:hAnsi="Arial Narrow" w:cs="Arial"/>
                <w:b/>
                <w:bCs/>
                <w:color w:val="FFFFFF"/>
                <w:kern w:val="0"/>
                <w:sz w:val="18"/>
                <w:szCs w:val="18"/>
              </w:rPr>
            </w:pPr>
            <w:r>
              <w:rPr>
                <w:rFonts w:ascii="Arial Narrow" w:hAnsi="Arial Narrow" w:cs="Arial"/>
                <w:b/>
                <w:bCs/>
                <w:color w:val="FFFFFF"/>
                <w:kern w:val="0"/>
                <w:sz w:val="18"/>
                <w:szCs w:val="18"/>
              </w:rPr>
              <w:t>Total</w:t>
            </w:r>
          </w:p>
        </w:tc>
        <w:tc>
          <w:tcPr>
            <w:tcW w:w="1992" w:type="dxa"/>
            <w:gridSpan w:val="2"/>
            <w:shd w:val="clear" w:color="auto" w:fill="E42618"/>
            <w:vAlign w:val="center"/>
          </w:tcPr>
          <w:p w:rsidR="002E13A0" w:rsidRPr="00B231C5" w:rsidRDefault="00BF373A" w:rsidP="009F3EA6">
            <w:pPr>
              <w:widowControl/>
              <w:overflowPunct/>
              <w:autoSpaceDE/>
              <w:autoSpaceDN/>
              <w:adjustRightInd/>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-2.2</w:t>
            </w:r>
          </w:p>
        </w:tc>
        <w:tc>
          <w:tcPr>
            <w:tcW w:w="1905" w:type="dxa"/>
            <w:gridSpan w:val="2"/>
            <w:shd w:val="clear" w:color="auto" w:fill="E42618"/>
            <w:vAlign w:val="center"/>
          </w:tcPr>
          <w:p w:rsidR="002E13A0" w:rsidRPr="00B231C5" w:rsidRDefault="00BF373A" w:rsidP="009F3EA6">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-3.1</w:t>
            </w:r>
          </w:p>
        </w:tc>
        <w:tc>
          <w:tcPr>
            <w:tcW w:w="1905" w:type="dxa"/>
            <w:gridSpan w:val="2"/>
            <w:shd w:val="clear" w:color="auto" w:fill="E42618"/>
            <w:vAlign w:val="center"/>
          </w:tcPr>
          <w:p w:rsidR="002E13A0" w:rsidRPr="00B231C5" w:rsidRDefault="00BF373A" w:rsidP="009F3EA6">
            <w:pPr>
              <w:widowControl/>
              <w:overflowPunct/>
              <w:autoSpaceDE/>
              <w:autoSpaceDN/>
              <w:adjustRightInd/>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+12.1</w:t>
            </w:r>
          </w:p>
        </w:tc>
        <w:tc>
          <w:tcPr>
            <w:tcW w:w="1771" w:type="dxa"/>
            <w:shd w:val="clear" w:color="auto" w:fill="E42618"/>
            <w:vAlign w:val="center"/>
          </w:tcPr>
          <w:p w:rsidR="002E13A0" w:rsidRPr="00B231C5" w:rsidRDefault="00BF373A" w:rsidP="009F3EA6">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+11.5</w:t>
            </w:r>
          </w:p>
        </w:tc>
      </w:tr>
      <w:tr w:rsidR="002E13A0" w:rsidRPr="0081647A" w:rsidTr="003B5DB7">
        <w:trPr>
          <w:trHeight w:val="255"/>
        </w:trPr>
        <w:tc>
          <w:tcPr>
            <w:tcW w:w="2633" w:type="dxa"/>
            <w:shd w:val="clear" w:color="auto" w:fill="auto"/>
            <w:noWrap/>
            <w:vAlign w:val="bottom"/>
            <w:hideMark/>
          </w:tcPr>
          <w:p w:rsidR="002E13A0" w:rsidRPr="007D40D2" w:rsidRDefault="002E13A0" w:rsidP="002E13A0">
            <w:pPr>
              <w:widowControl/>
              <w:overflowPunct/>
              <w:autoSpaceDE/>
              <w:autoSpaceDN/>
              <w:adjustRightInd/>
              <w:spacing w:before="40" w:after="20"/>
              <w:jc w:val="center"/>
              <w:rPr>
                <w:rFonts w:ascii="Arial Narrow" w:hAnsi="Arial Narrow" w:cs="Arial"/>
                <w:b/>
                <w:bCs/>
                <w:kern w:val="0"/>
                <w:sz w:val="18"/>
                <w:szCs w:val="18"/>
              </w:rPr>
            </w:pPr>
          </w:p>
        </w:tc>
        <w:tc>
          <w:tcPr>
            <w:tcW w:w="7573" w:type="dxa"/>
            <w:gridSpan w:val="7"/>
            <w:shd w:val="clear" w:color="auto" w:fill="D9D9D9"/>
            <w:vAlign w:val="center"/>
            <w:hideMark/>
          </w:tcPr>
          <w:p w:rsidR="002E13A0" w:rsidRPr="009A3DCD" w:rsidRDefault="002E13A0" w:rsidP="002E13A0">
            <w:pPr>
              <w:widowControl/>
              <w:overflowPunct/>
              <w:autoSpaceDE/>
              <w:autoSpaceDN/>
              <w:adjustRightInd/>
              <w:spacing w:before="40" w:after="20"/>
              <w:jc w:val="center"/>
              <w:rPr>
                <w:rFonts w:ascii="Arial Narrow" w:hAnsi="Arial Narrow" w:cs="Arial"/>
                <w:b/>
                <w:bCs/>
                <w:kern w:val="0"/>
                <w:sz w:val="18"/>
                <w:szCs w:val="18"/>
                <w:lang w:val="en-US"/>
              </w:rPr>
            </w:pPr>
            <w:r>
              <w:rPr>
                <w:rFonts w:ascii="Arial Narrow" w:hAnsi="Arial Narrow" w:cs="Arial"/>
                <w:b/>
                <w:bCs/>
                <w:kern w:val="0"/>
                <w:sz w:val="18"/>
                <w:szCs w:val="18"/>
                <w:lang w:val="en-US"/>
              </w:rPr>
              <w:t>Months on same months a year ago percentage changes</w:t>
            </w:r>
            <w:r w:rsidRPr="009A3DCD">
              <w:rPr>
                <w:rFonts w:ascii="Arial Narrow" w:hAnsi="Arial Narrow" w:cs="Arial"/>
                <w:b/>
                <w:bCs/>
                <w:kern w:val="0"/>
                <w:sz w:val="18"/>
                <w:szCs w:val="18"/>
                <w:lang w:val="en-US"/>
              </w:rPr>
              <w:t xml:space="preserve"> (non-seasonally adjusted)</w:t>
            </w:r>
          </w:p>
        </w:tc>
      </w:tr>
      <w:tr w:rsidR="00916CA0" w:rsidRPr="007D40D2" w:rsidTr="00916CA0">
        <w:trPr>
          <w:trHeight w:val="255"/>
        </w:trPr>
        <w:tc>
          <w:tcPr>
            <w:tcW w:w="2633" w:type="dxa"/>
            <w:shd w:val="clear" w:color="auto" w:fill="auto"/>
            <w:noWrap/>
            <w:vAlign w:val="bottom"/>
            <w:hideMark/>
          </w:tcPr>
          <w:p w:rsidR="00916CA0" w:rsidRPr="009A3DCD" w:rsidRDefault="00916CA0" w:rsidP="002E13A0">
            <w:pPr>
              <w:widowControl/>
              <w:overflowPunct/>
              <w:autoSpaceDE/>
              <w:autoSpaceDN/>
              <w:adjustRightInd/>
              <w:spacing w:before="40" w:after="20"/>
              <w:rPr>
                <w:rFonts w:ascii="Arial Narrow" w:hAnsi="Arial Narrow" w:cs="Arial"/>
                <w:b/>
                <w:bCs/>
                <w:kern w:val="0"/>
                <w:sz w:val="18"/>
                <w:szCs w:val="18"/>
                <w:lang w:val="en-US"/>
              </w:rPr>
            </w:pPr>
          </w:p>
        </w:tc>
        <w:tc>
          <w:tcPr>
            <w:tcW w:w="3786" w:type="dxa"/>
            <w:gridSpan w:val="3"/>
            <w:shd w:val="clear" w:color="auto" w:fill="D9D9D9"/>
            <w:vAlign w:val="center"/>
            <w:hideMark/>
          </w:tcPr>
          <w:p w:rsidR="00916CA0" w:rsidRDefault="0081647A" w:rsidP="002E13A0">
            <w:pPr>
              <w:widowControl/>
              <w:overflowPunct/>
              <w:autoSpaceDE/>
              <w:autoSpaceDN/>
              <w:adjustRightInd/>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Jul</w:t>
            </w:r>
            <w:r w:rsidR="00916CA0">
              <w:rPr>
                <w:rFonts w:ascii="Arial Narrow" w:hAnsi="Arial Narrow" w:cs="Arial"/>
                <w:bCs/>
                <w:kern w:val="0"/>
                <w:sz w:val="18"/>
                <w:szCs w:val="18"/>
                <w:u w:val="single"/>
              </w:rPr>
              <w:t>20</w:t>
            </w:r>
          </w:p>
          <w:p w:rsidR="00916CA0" w:rsidRPr="00916CA0" w:rsidRDefault="0081647A" w:rsidP="002E13A0">
            <w:pPr>
              <w:widowControl/>
              <w:overflowPunct/>
              <w:autoSpaceDE/>
              <w:autoSpaceDN/>
              <w:adjustRightInd/>
              <w:spacing w:before="40" w:after="20"/>
              <w:jc w:val="center"/>
              <w:rPr>
                <w:rFonts w:ascii="Arial Narrow" w:hAnsi="Arial Narrow" w:cs="Arial"/>
                <w:bCs/>
                <w:kern w:val="0"/>
                <w:sz w:val="18"/>
                <w:szCs w:val="18"/>
              </w:rPr>
            </w:pPr>
            <w:r>
              <w:rPr>
                <w:rFonts w:ascii="Arial Narrow" w:hAnsi="Arial Narrow" w:cs="Arial"/>
                <w:bCs/>
                <w:kern w:val="0"/>
                <w:sz w:val="18"/>
                <w:szCs w:val="18"/>
              </w:rPr>
              <w:t>Jul</w:t>
            </w:r>
            <w:r w:rsidR="00916CA0" w:rsidRPr="00916CA0">
              <w:rPr>
                <w:rFonts w:ascii="Arial Narrow" w:hAnsi="Arial Narrow" w:cs="Arial"/>
                <w:bCs/>
                <w:kern w:val="0"/>
                <w:sz w:val="18"/>
                <w:szCs w:val="18"/>
              </w:rPr>
              <w:t>19</w:t>
            </w:r>
          </w:p>
        </w:tc>
        <w:tc>
          <w:tcPr>
            <w:tcW w:w="3787" w:type="dxa"/>
            <w:gridSpan w:val="4"/>
            <w:shd w:val="clear" w:color="auto" w:fill="auto"/>
            <w:vAlign w:val="center"/>
          </w:tcPr>
          <w:p w:rsidR="00916CA0" w:rsidRPr="00916CA0" w:rsidRDefault="0081647A" w:rsidP="002E13A0">
            <w:pPr>
              <w:widowControl/>
              <w:overflowPunct/>
              <w:autoSpaceDE/>
              <w:autoSpaceDN/>
              <w:adjustRightInd/>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Jan-Jul</w:t>
            </w:r>
            <w:r w:rsidR="00916CA0" w:rsidRPr="00916CA0">
              <w:rPr>
                <w:rFonts w:ascii="Arial Narrow" w:hAnsi="Arial Narrow" w:cs="Arial"/>
                <w:bCs/>
                <w:kern w:val="0"/>
                <w:sz w:val="18"/>
                <w:szCs w:val="18"/>
                <w:u w:val="single"/>
              </w:rPr>
              <w:t>20</w:t>
            </w:r>
          </w:p>
          <w:p w:rsidR="00916CA0" w:rsidRPr="00D0438A" w:rsidRDefault="0081647A" w:rsidP="002E13A0">
            <w:pPr>
              <w:widowControl/>
              <w:overflowPunct/>
              <w:autoSpaceDE/>
              <w:autoSpaceDN/>
              <w:adjustRightInd/>
              <w:spacing w:before="40" w:after="20"/>
              <w:jc w:val="center"/>
              <w:rPr>
                <w:rFonts w:ascii="Arial Narrow" w:hAnsi="Arial Narrow" w:cs="Arial"/>
                <w:bCs/>
                <w:kern w:val="0"/>
                <w:sz w:val="18"/>
                <w:szCs w:val="18"/>
              </w:rPr>
            </w:pPr>
            <w:r>
              <w:rPr>
                <w:rFonts w:ascii="Arial Narrow" w:hAnsi="Arial Narrow" w:cs="Arial"/>
                <w:bCs/>
                <w:kern w:val="0"/>
                <w:sz w:val="18"/>
                <w:szCs w:val="18"/>
              </w:rPr>
              <w:t>Jan-Jul</w:t>
            </w:r>
            <w:r w:rsidR="00916CA0">
              <w:rPr>
                <w:rFonts w:ascii="Arial Narrow" w:hAnsi="Arial Narrow" w:cs="Arial"/>
                <w:bCs/>
                <w:kern w:val="0"/>
                <w:sz w:val="18"/>
                <w:szCs w:val="18"/>
              </w:rPr>
              <w:t>19</w:t>
            </w:r>
          </w:p>
        </w:tc>
      </w:tr>
      <w:tr w:rsidR="00916CA0" w:rsidRPr="007D40D2" w:rsidTr="0060445E">
        <w:trPr>
          <w:trHeight w:val="255"/>
        </w:trPr>
        <w:tc>
          <w:tcPr>
            <w:tcW w:w="2633" w:type="dxa"/>
            <w:shd w:val="clear" w:color="auto" w:fill="auto"/>
            <w:noWrap/>
            <w:vAlign w:val="center"/>
            <w:hideMark/>
          </w:tcPr>
          <w:p w:rsidR="00916CA0" w:rsidRPr="007D40D2" w:rsidRDefault="00916CA0" w:rsidP="00596DC5">
            <w:pPr>
              <w:widowControl/>
              <w:overflowPunct/>
              <w:autoSpaceDE/>
              <w:autoSpaceDN/>
              <w:adjustRightInd/>
              <w:spacing w:before="40" w:after="20"/>
              <w:rPr>
                <w:rFonts w:ascii="Arial Narrow" w:hAnsi="Arial Narrow" w:cs="Arial"/>
                <w:b/>
                <w:bCs/>
                <w:kern w:val="0"/>
                <w:sz w:val="18"/>
                <w:szCs w:val="18"/>
              </w:rPr>
            </w:pPr>
          </w:p>
        </w:tc>
        <w:tc>
          <w:tcPr>
            <w:tcW w:w="1948" w:type="dxa"/>
            <w:shd w:val="clear" w:color="auto" w:fill="D9D9D9"/>
            <w:vAlign w:val="center"/>
            <w:hideMark/>
          </w:tcPr>
          <w:p w:rsidR="00916CA0" w:rsidRPr="009454CE" w:rsidRDefault="00EB5EF2" w:rsidP="005C7405">
            <w:pPr>
              <w:widowControl/>
              <w:overflowPunct/>
              <w:autoSpaceDE/>
              <w:autoSpaceDN/>
              <w:adjustRightInd/>
              <w:spacing w:before="40" w:after="20"/>
              <w:jc w:val="center"/>
              <w:rPr>
                <w:rFonts w:ascii="Arial Narrow" w:hAnsi="Arial Narrow" w:cs="Arial"/>
                <w:b/>
                <w:bCs/>
                <w:kern w:val="0"/>
                <w:sz w:val="18"/>
                <w:szCs w:val="18"/>
              </w:rPr>
            </w:pPr>
            <w:r w:rsidRPr="00C60173">
              <w:rPr>
                <w:rFonts w:ascii="Arial Narrow" w:hAnsi="Arial Narrow" w:cs="Arial"/>
                <w:b/>
                <w:bCs/>
                <w:kern w:val="0"/>
                <w:sz w:val="18"/>
                <w:szCs w:val="18"/>
                <w:lang w:val="en-GB"/>
              </w:rPr>
              <w:t>V</w:t>
            </w:r>
            <w:r w:rsidR="00916CA0" w:rsidRPr="00C60173">
              <w:rPr>
                <w:rFonts w:ascii="Arial Narrow" w:hAnsi="Arial Narrow" w:cs="Arial"/>
                <w:b/>
                <w:bCs/>
                <w:kern w:val="0"/>
                <w:sz w:val="18"/>
                <w:szCs w:val="18"/>
                <w:lang w:val="en-GB"/>
              </w:rPr>
              <w:t>al</w:t>
            </w:r>
            <w:r w:rsidR="00E801EA">
              <w:rPr>
                <w:rFonts w:ascii="Arial Narrow" w:hAnsi="Arial Narrow" w:cs="Arial"/>
                <w:b/>
                <w:bCs/>
                <w:kern w:val="0"/>
                <w:sz w:val="18"/>
                <w:szCs w:val="18"/>
                <w:lang w:val="en-GB"/>
              </w:rPr>
              <w:t>u</w:t>
            </w:r>
            <w:r w:rsidR="00916CA0" w:rsidRPr="00C60173">
              <w:rPr>
                <w:rFonts w:ascii="Arial Narrow" w:hAnsi="Arial Narrow" w:cs="Arial"/>
                <w:b/>
                <w:bCs/>
                <w:kern w:val="0"/>
                <w:sz w:val="18"/>
                <w:szCs w:val="18"/>
                <w:lang w:val="en-GB"/>
              </w:rPr>
              <w:t>e</w:t>
            </w:r>
          </w:p>
        </w:tc>
        <w:tc>
          <w:tcPr>
            <w:tcW w:w="1949" w:type="dxa"/>
            <w:gridSpan w:val="3"/>
            <w:shd w:val="clear" w:color="auto" w:fill="auto"/>
            <w:vAlign w:val="center"/>
          </w:tcPr>
          <w:p w:rsidR="00916CA0" w:rsidRPr="009454CE" w:rsidRDefault="00916CA0" w:rsidP="00596DC5">
            <w:pPr>
              <w:widowControl/>
              <w:overflowPunct/>
              <w:autoSpaceDE/>
              <w:autoSpaceDN/>
              <w:adjustRightInd/>
              <w:spacing w:before="40" w:after="20"/>
              <w:jc w:val="center"/>
              <w:rPr>
                <w:rFonts w:ascii="Arial Narrow" w:hAnsi="Arial Narrow" w:cs="Arial"/>
                <w:b/>
                <w:bCs/>
                <w:kern w:val="0"/>
                <w:sz w:val="18"/>
                <w:szCs w:val="18"/>
              </w:rPr>
            </w:pPr>
            <w:r w:rsidRPr="009454CE">
              <w:rPr>
                <w:rFonts w:ascii="Arial Narrow" w:hAnsi="Arial Narrow" w:cs="Arial"/>
                <w:b/>
                <w:bCs/>
                <w:kern w:val="0"/>
                <w:sz w:val="18"/>
                <w:szCs w:val="18"/>
              </w:rPr>
              <w:t>volume</w:t>
            </w:r>
          </w:p>
        </w:tc>
        <w:tc>
          <w:tcPr>
            <w:tcW w:w="1838" w:type="dxa"/>
            <w:shd w:val="clear" w:color="auto" w:fill="D9D9D9"/>
            <w:vAlign w:val="center"/>
          </w:tcPr>
          <w:p w:rsidR="00916CA0" w:rsidRPr="009454CE" w:rsidRDefault="00C143F0" w:rsidP="00596DC5">
            <w:pPr>
              <w:widowControl/>
              <w:overflowPunct/>
              <w:autoSpaceDE/>
              <w:autoSpaceDN/>
              <w:adjustRightInd/>
              <w:spacing w:before="40" w:after="20"/>
              <w:jc w:val="center"/>
              <w:rPr>
                <w:rFonts w:ascii="Arial Narrow" w:hAnsi="Arial Narrow" w:cs="Arial"/>
                <w:b/>
                <w:bCs/>
                <w:kern w:val="0"/>
                <w:sz w:val="18"/>
                <w:szCs w:val="18"/>
              </w:rPr>
            </w:pPr>
            <w:r>
              <w:rPr>
                <w:rFonts w:ascii="Arial Narrow" w:hAnsi="Arial Narrow" w:cs="Arial"/>
                <w:b/>
                <w:bCs/>
                <w:kern w:val="0"/>
                <w:sz w:val="18"/>
                <w:szCs w:val="18"/>
              </w:rPr>
              <w:t>V</w:t>
            </w:r>
            <w:r w:rsidR="00916CA0">
              <w:rPr>
                <w:rFonts w:ascii="Arial Narrow" w:hAnsi="Arial Narrow" w:cs="Arial"/>
                <w:b/>
                <w:bCs/>
                <w:kern w:val="0"/>
                <w:sz w:val="18"/>
                <w:szCs w:val="18"/>
              </w:rPr>
              <w:t>alue</w:t>
            </w:r>
          </w:p>
        </w:tc>
        <w:tc>
          <w:tcPr>
            <w:tcW w:w="1838" w:type="dxa"/>
            <w:gridSpan w:val="2"/>
            <w:shd w:val="clear" w:color="auto" w:fill="auto"/>
            <w:vAlign w:val="center"/>
          </w:tcPr>
          <w:p w:rsidR="00916CA0" w:rsidRPr="009454CE" w:rsidRDefault="00E801EA" w:rsidP="00596DC5">
            <w:pPr>
              <w:widowControl/>
              <w:overflowPunct/>
              <w:autoSpaceDE/>
              <w:autoSpaceDN/>
              <w:adjustRightInd/>
              <w:spacing w:before="40" w:after="20"/>
              <w:jc w:val="center"/>
              <w:rPr>
                <w:rFonts w:ascii="Arial Narrow" w:hAnsi="Arial Narrow" w:cs="Arial"/>
                <w:b/>
                <w:bCs/>
                <w:kern w:val="0"/>
                <w:sz w:val="18"/>
                <w:szCs w:val="18"/>
              </w:rPr>
            </w:pPr>
            <w:r>
              <w:rPr>
                <w:rFonts w:ascii="Arial Narrow" w:hAnsi="Arial Narrow" w:cs="Arial"/>
                <w:b/>
                <w:bCs/>
                <w:kern w:val="0"/>
                <w:sz w:val="18"/>
                <w:szCs w:val="18"/>
              </w:rPr>
              <w:t>v</w:t>
            </w:r>
            <w:r w:rsidR="00916CA0" w:rsidRPr="009454CE">
              <w:rPr>
                <w:rFonts w:ascii="Arial Narrow" w:hAnsi="Arial Narrow" w:cs="Arial"/>
                <w:b/>
                <w:bCs/>
                <w:kern w:val="0"/>
                <w:sz w:val="18"/>
                <w:szCs w:val="18"/>
              </w:rPr>
              <w:t>olume</w:t>
            </w:r>
          </w:p>
        </w:tc>
      </w:tr>
      <w:tr w:rsidR="00916CA0" w:rsidRPr="007D40D2" w:rsidTr="0060445E">
        <w:trPr>
          <w:trHeight w:val="255"/>
        </w:trPr>
        <w:tc>
          <w:tcPr>
            <w:tcW w:w="2633" w:type="dxa"/>
            <w:shd w:val="clear" w:color="auto" w:fill="auto"/>
            <w:vAlign w:val="bottom"/>
            <w:hideMark/>
          </w:tcPr>
          <w:p w:rsidR="00916CA0" w:rsidRPr="0046173B" w:rsidRDefault="00916CA0" w:rsidP="00596DC5">
            <w:pPr>
              <w:widowControl/>
              <w:overflowPunct/>
              <w:autoSpaceDE/>
              <w:autoSpaceDN/>
              <w:adjustRightInd/>
              <w:spacing w:before="40" w:after="20"/>
              <w:rPr>
                <w:rFonts w:ascii="Arial Narrow" w:hAnsi="Arial Narrow" w:cs="Arial"/>
                <w:bCs/>
                <w:kern w:val="0"/>
                <w:sz w:val="18"/>
                <w:szCs w:val="18"/>
              </w:rPr>
            </w:pPr>
            <w:r>
              <w:rPr>
                <w:rFonts w:ascii="Arial Narrow" w:hAnsi="Arial Narrow" w:cs="Arial"/>
                <w:bCs/>
                <w:kern w:val="0"/>
                <w:sz w:val="18"/>
                <w:szCs w:val="18"/>
              </w:rPr>
              <w:t>Food</w:t>
            </w:r>
          </w:p>
        </w:tc>
        <w:tc>
          <w:tcPr>
            <w:tcW w:w="1948" w:type="dxa"/>
            <w:shd w:val="clear" w:color="auto" w:fill="D9D9D9"/>
            <w:vAlign w:val="center"/>
          </w:tcPr>
          <w:p w:rsidR="00916CA0" w:rsidRPr="000C7B1A" w:rsidRDefault="00BF373A" w:rsidP="009F3EA6">
            <w:pPr>
              <w:widowControl/>
              <w:overflowPunct/>
              <w:autoSpaceDE/>
              <w:autoSpaceDN/>
              <w:adjustRightInd/>
              <w:spacing w:before="40" w:after="20"/>
              <w:jc w:val="right"/>
              <w:rPr>
                <w:rFonts w:ascii="Arial Narrow" w:hAnsi="Arial Narrow" w:cs="Arial"/>
                <w:bCs/>
                <w:kern w:val="0"/>
                <w:sz w:val="18"/>
                <w:szCs w:val="18"/>
                <w:lang w:val="en-GB"/>
              </w:rPr>
            </w:pPr>
            <w:r>
              <w:rPr>
                <w:rFonts w:ascii="Arial Narrow" w:hAnsi="Arial Narrow" w:cs="Arial"/>
                <w:bCs/>
                <w:kern w:val="0"/>
                <w:sz w:val="18"/>
                <w:szCs w:val="18"/>
                <w:lang w:val="en-GB"/>
              </w:rPr>
              <w:t>-1.1</w:t>
            </w:r>
          </w:p>
        </w:tc>
        <w:tc>
          <w:tcPr>
            <w:tcW w:w="1949" w:type="dxa"/>
            <w:gridSpan w:val="3"/>
            <w:shd w:val="clear" w:color="auto" w:fill="auto"/>
            <w:vAlign w:val="center"/>
          </w:tcPr>
          <w:p w:rsidR="00916CA0" w:rsidRPr="000C7B1A" w:rsidRDefault="00BF373A" w:rsidP="009F3EA6">
            <w:pPr>
              <w:widowControl/>
              <w:overflowPunct/>
              <w:autoSpaceDE/>
              <w:autoSpaceDN/>
              <w:adjustRightInd/>
              <w:spacing w:before="40" w:after="20"/>
              <w:jc w:val="right"/>
              <w:rPr>
                <w:rFonts w:ascii="Arial Narrow" w:hAnsi="Arial Narrow" w:cs="Arial"/>
                <w:bCs/>
                <w:kern w:val="0"/>
                <w:sz w:val="18"/>
                <w:szCs w:val="18"/>
                <w:lang w:val="en-GB"/>
              </w:rPr>
            </w:pPr>
            <w:r>
              <w:rPr>
                <w:rFonts w:ascii="Arial Narrow" w:hAnsi="Arial Narrow" w:cs="Arial"/>
                <w:bCs/>
                <w:kern w:val="0"/>
                <w:sz w:val="18"/>
                <w:szCs w:val="18"/>
                <w:lang w:val="en-GB"/>
              </w:rPr>
              <w:t>-2.4</w:t>
            </w:r>
          </w:p>
        </w:tc>
        <w:tc>
          <w:tcPr>
            <w:tcW w:w="1838" w:type="dxa"/>
            <w:shd w:val="clear" w:color="auto" w:fill="D9D9D9"/>
            <w:vAlign w:val="center"/>
          </w:tcPr>
          <w:p w:rsidR="00916C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+3.3</w:t>
            </w:r>
          </w:p>
        </w:tc>
        <w:tc>
          <w:tcPr>
            <w:tcW w:w="1838" w:type="dxa"/>
            <w:gridSpan w:val="2"/>
            <w:shd w:val="clear" w:color="auto" w:fill="auto"/>
            <w:vAlign w:val="center"/>
          </w:tcPr>
          <w:p w:rsidR="00916CA0" w:rsidRPr="00D05943" w:rsidRDefault="00BF373A" w:rsidP="00AC3D5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+1.5</w:t>
            </w:r>
          </w:p>
        </w:tc>
      </w:tr>
      <w:tr w:rsidR="00916CA0" w:rsidRPr="007D40D2" w:rsidTr="0060445E">
        <w:trPr>
          <w:trHeight w:val="255"/>
        </w:trPr>
        <w:tc>
          <w:tcPr>
            <w:tcW w:w="2633" w:type="dxa"/>
            <w:shd w:val="clear" w:color="auto" w:fill="auto"/>
            <w:vAlign w:val="bottom"/>
            <w:hideMark/>
          </w:tcPr>
          <w:p w:rsidR="00916CA0" w:rsidRPr="0046173B" w:rsidRDefault="00916CA0" w:rsidP="00596DC5">
            <w:pPr>
              <w:widowControl/>
              <w:overflowPunct/>
              <w:autoSpaceDE/>
              <w:autoSpaceDN/>
              <w:adjustRightInd/>
              <w:spacing w:before="40" w:after="20"/>
              <w:rPr>
                <w:rFonts w:ascii="Arial Narrow" w:hAnsi="Arial Narrow" w:cs="Arial"/>
                <w:bCs/>
                <w:kern w:val="0"/>
                <w:sz w:val="18"/>
                <w:szCs w:val="18"/>
              </w:rPr>
            </w:pPr>
            <w:r>
              <w:rPr>
                <w:rFonts w:ascii="Arial Narrow" w:hAnsi="Arial Narrow" w:cs="Arial"/>
                <w:bCs/>
                <w:kern w:val="0"/>
                <w:sz w:val="18"/>
                <w:szCs w:val="18"/>
              </w:rPr>
              <w:t>Non food</w:t>
            </w:r>
          </w:p>
        </w:tc>
        <w:tc>
          <w:tcPr>
            <w:tcW w:w="1948" w:type="dxa"/>
            <w:shd w:val="clear" w:color="auto" w:fill="D9D9D9"/>
            <w:vAlign w:val="center"/>
          </w:tcPr>
          <w:p w:rsidR="00916C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-11.6</w:t>
            </w:r>
          </w:p>
        </w:tc>
        <w:tc>
          <w:tcPr>
            <w:tcW w:w="1949" w:type="dxa"/>
            <w:gridSpan w:val="3"/>
            <w:shd w:val="clear" w:color="auto" w:fill="auto"/>
            <w:vAlign w:val="center"/>
          </w:tcPr>
          <w:p w:rsidR="00916C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-15.8</w:t>
            </w:r>
          </w:p>
        </w:tc>
        <w:tc>
          <w:tcPr>
            <w:tcW w:w="1838" w:type="dxa"/>
            <w:shd w:val="clear" w:color="auto" w:fill="D9D9D9"/>
            <w:vAlign w:val="center"/>
          </w:tcPr>
          <w:p w:rsidR="00916CA0" w:rsidRPr="00D05943" w:rsidRDefault="00BF373A" w:rsidP="009F3EA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-17.6</w:t>
            </w:r>
          </w:p>
        </w:tc>
        <w:tc>
          <w:tcPr>
            <w:tcW w:w="1838" w:type="dxa"/>
            <w:gridSpan w:val="2"/>
            <w:shd w:val="clear" w:color="auto" w:fill="auto"/>
            <w:vAlign w:val="center"/>
          </w:tcPr>
          <w:p w:rsidR="00916CA0" w:rsidRPr="00D05943" w:rsidRDefault="00BF373A" w:rsidP="00AC3D56">
            <w:pPr>
              <w:widowControl/>
              <w:overflowPunct/>
              <w:autoSpaceDE/>
              <w:autoSpaceDN/>
              <w:adjustRightInd/>
              <w:spacing w:before="40" w:after="20"/>
              <w:jc w:val="right"/>
              <w:rPr>
                <w:rFonts w:ascii="Arial Narrow" w:hAnsi="Arial Narrow" w:cs="Arial"/>
                <w:bCs/>
                <w:kern w:val="0"/>
                <w:sz w:val="18"/>
                <w:szCs w:val="18"/>
              </w:rPr>
            </w:pPr>
            <w:r>
              <w:rPr>
                <w:rFonts w:ascii="Arial Narrow" w:hAnsi="Arial Narrow" w:cs="Arial"/>
                <w:bCs/>
                <w:kern w:val="0"/>
                <w:sz w:val="18"/>
                <w:szCs w:val="18"/>
              </w:rPr>
              <w:t>-17.8</w:t>
            </w:r>
          </w:p>
        </w:tc>
      </w:tr>
      <w:tr w:rsidR="00916CA0" w:rsidRPr="00D5582A" w:rsidTr="0060445E">
        <w:trPr>
          <w:trHeight w:val="255"/>
        </w:trPr>
        <w:tc>
          <w:tcPr>
            <w:tcW w:w="2633" w:type="dxa"/>
            <w:shd w:val="clear" w:color="auto" w:fill="E42618"/>
            <w:vAlign w:val="bottom"/>
            <w:hideMark/>
          </w:tcPr>
          <w:p w:rsidR="00916CA0" w:rsidRPr="00D5582A" w:rsidRDefault="00916CA0" w:rsidP="00596DC5">
            <w:pPr>
              <w:widowControl/>
              <w:overflowPunct/>
              <w:autoSpaceDE/>
              <w:autoSpaceDN/>
              <w:adjustRightInd/>
              <w:spacing w:before="40" w:after="20"/>
              <w:rPr>
                <w:rFonts w:ascii="Arial Narrow" w:hAnsi="Arial Narrow" w:cs="Arial"/>
                <w:b/>
                <w:bCs/>
                <w:color w:val="FFFFFF"/>
                <w:kern w:val="0"/>
                <w:sz w:val="18"/>
                <w:szCs w:val="18"/>
              </w:rPr>
            </w:pPr>
            <w:r>
              <w:rPr>
                <w:rFonts w:ascii="Arial Narrow" w:hAnsi="Arial Narrow" w:cs="Arial"/>
                <w:b/>
                <w:bCs/>
                <w:color w:val="FFFFFF"/>
                <w:kern w:val="0"/>
                <w:sz w:val="18"/>
                <w:szCs w:val="18"/>
              </w:rPr>
              <w:t>Total</w:t>
            </w:r>
          </w:p>
        </w:tc>
        <w:tc>
          <w:tcPr>
            <w:tcW w:w="1948" w:type="dxa"/>
            <w:shd w:val="clear" w:color="auto" w:fill="E42618"/>
            <w:vAlign w:val="center"/>
          </w:tcPr>
          <w:p w:rsidR="00916CA0" w:rsidRPr="00B231C5" w:rsidRDefault="00BF373A" w:rsidP="009F3EA6">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-7.2</w:t>
            </w:r>
          </w:p>
        </w:tc>
        <w:tc>
          <w:tcPr>
            <w:tcW w:w="1949" w:type="dxa"/>
            <w:gridSpan w:val="3"/>
            <w:shd w:val="clear" w:color="auto" w:fill="E42618"/>
            <w:vAlign w:val="center"/>
          </w:tcPr>
          <w:p w:rsidR="00916CA0" w:rsidRPr="00B231C5" w:rsidRDefault="00BF373A" w:rsidP="009F3EA6">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-10.2</w:t>
            </w:r>
          </w:p>
        </w:tc>
        <w:tc>
          <w:tcPr>
            <w:tcW w:w="1838" w:type="dxa"/>
            <w:shd w:val="clear" w:color="auto" w:fill="E42618"/>
            <w:vAlign w:val="center"/>
          </w:tcPr>
          <w:p w:rsidR="00916CA0" w:rsidRPr="00D5582A" w:rsidRDefault="00BF373A" w:rsidP="009F3EA6">
            <w:pPr>
              <w:widowControl/>
              <w:overflowPunct/>
              <w:autoSpaceDE/>
              <w:autoSpaceDN/>
              <w:adjustRightInd/>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-8.5</w:t>
            </w:r>
          </w:p>
        </w:tc>
        <w:tc>
          <w:tcPr>
            <w:tcW w:w="1838" w:type="dxa"/>
            <w:gridSpan w:val="2"/>
            <w:shd w:val="clear" w:color="auto" w:fill="E42618"/>
            <w:vAlign w:val="center"/>
          </w:tcPr>
          <w:p w:rsidR="00916CA0" w:rsidRPr="00D5582A" w:rsidRDefault="00BF373A" w:rsidP="00AC3D56">
            <w:pPr>
              <w:widowControl/>
              <w:overflowPunct/>
              <w:autoSpaceDE/>
              <w:autoSpaceDN/>
              <w:adjustRightInd/>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-9.7</w:t>
            </w:r>
          </w:p>
        </w:tc>
      </w:tr>
    </w:tbl>
    <w:p w:rsidR="00776418" w:rsidRPr="00776418" w:rsidRDefault="00776418" w:rsidP="00776418">
      <w:pPr>
        <w:numPr>
          <w:ilvl w:val="0"/>
          <w:numId w:val="29"/>
        </w:numPr>
        <w:overflowPunct/>
        <w:autoSpaceDE/>
        <w:autoSpaceDN/>
        <w:adjustRightInd/>
        <w:spacing w:before="60"/>
        <w:ind w:left="284" w:hanging="284"/>
        <w:rPr>
          <w:rFonts w:ascii="Arial Narrow" w:hAnsi="Arial Narrow" w:cs="Arial"/>
          <w:sz w:val="15"/>
          <w:szCs w:val="15"/>
          <w:lang w:val="en-GB"/>
        </w:rPr>
      </w:pPr>
      <w:r w:rsidRPr="00776418">
        <w:rPr>
          <w:rFonts w:ascii="Arial Narrow" w:hAnsi="Arial Narrow" w:cs="Arial"/>
          <w:sz w:val="15"/>
          <w:szCs w:val="15"/>
          <w:lang w:val="en-GB"/>
        </w:rPr>
        <w:t>Provisional data</w:t>
      </w:r>
    </w:p>
    <w:p w:rsidR="009A6F7A" w:rsidRDefault="009A6F7A" w:rsidP="001A708A">
      <w:pPr>
        <w:overflowPunct/>
        <w:autoSpaceDE/>
        <w:autoSpaceDN/>
        <w:adjustRightInd/>
        <w:spacing w:after="0"/>
        <w:rPr>
          <w:rFonts w:ascii="Arial Narrow" w:eastAsia="Calibri" w:hAnsi="Arial Narrow" w:cs="Arial"/>
          <w:b/>
          <w:caps/>
          <w:color w:val="E42618"/>
          <w:kern w:val="32"/>
          <w:sz w:val="22"/>
          <w:szCs w:val="22"/>
          <w:lang w:val="en-US" w:eastAsia="en-US"/>
        </w:rPr>
      </w:pPr>
    </w:p>
    <w:p w:rsidR="0051648A" w:rsidRDefault="00477EFD" w:rsidP="001A708A">
      <w:pPr>
        <w:overflowPunct/>
        <w:autoSpaceDE/>
        <w:autoSpaceDN/>
        <w:adjustRightInd/>
        <w:spacing w:after="0"/>
        <w:rPr>
          <w:rFonts w:ascii="Arial Narrow" w:eastAsia="Calibri" w:hAnsi="Arial Narrow" w:cs="Arial"/>
          <w:b/>
          <w:caps/>
          <w:color w:val="5F5F5F"/>
          <w:kern w:val="32"/>
          <w:sz w:val="22"/>
          <w:szCs w:val="22"/>
          <w:lang w:val="en-US" w:eastAsia="en-US"/>
        </w:rPr>
      </w:pPr>
      <w:r w:rsidRPr="00477EFD">
        <w:rPr>
          <w:rFonts w:ascii="Arial Narrow" w:eastAsia="Calibri" w:hAnsi="Arial Narrow" w:cs="Arial"/>
          <w:b/>
          <w:caps/>
          <w:color w:val="E42618"/>
          <w:kern w:val="32"/>
          <w:sz w:val="22"/>
          <w:szCs w:val="22"/>
          <w:lang w:val="en-US" w:eastAsia="en-US"/>
        </w:rPr>
        <w:t>TABLE 2</w:t>
      </w:r>
      <w:r>
        <w:rPr>
          <w:rFonts w:ascii="Arial Narrow" w:eastAsia="Calibri" w:hAnsi="Arial Narrow" w:cs="Arial"/>
          <w:caps/>
          <w:color w:val="E42618"/>
          <w:sz w:val="22"/>
          <w:szCs w:val="22"/>
          <w:lang w:val="en-US" w:eastAsia="en-US"/>
        </w:rPr>
        <w:t xml:space="preserve">. </w:t>
      </w:r>
      <w:r w:rsidR="002D502F" w:rsidRPr="002D502F">
        <w:rPr>
          <w:rFonts w:ascii="Arial Narrow" w:eastAsia="Calibri" w:hAnsi="Arial Narrow" w:cs="Arial"/>
          <w:b/>
          <w:caps/>
          <w:color w:val="5F5F5F"/>
          <w:kern w:val="32"/>
          <w:sz w:val="22"/>
          <w:szCs w:val="22"/>
          <w:lang w:val="en-US" w:eastAsia="en-US"/>
        </w:rPr>
        <w:t xml:space="preserve">Retail trade </w:t>
      </w:r>
      <w:r w:rsidR="0051648A" w:rsidRPr="0051648A">
        <w:rPr>
          <w:rFonts w:ascii="Arial Narrow" w:eastAsia="Calibri" w:hAnsi="Arial Narrow" w:cs="Arial"/>
          <w:b/>
          <w:caps/>
          <w:color w:val="5F5F5F"/>
          <w:kern w:val="32"/>
          <w:sz w:val="22"/>
          <w:szCs w:val="22"/>
          <w:lang w:val="en-US" w:eastAsia="en-US"/>
        </w:rPr>
        <w:t xml:space="preserve">BY MARKETABLE GOODS SECTOR AND </w:t>
      </w:r>
      <w:r w:rsidR="00224562">
        <w:rPr>
          <w:rFonts w:ascii="Arial Narrow" w:eastAsia="Calibri" w:hAnsi="Arial Narrow" w:cs="Arial"/>
          <w:b/>
          <w:caps/>
          <w:color w:val="5F5F5F"/>
          <w:kern w:val="32"/>
          <w:sz w:val="22"/>
          <w:szCs w:val="22"/>
          <w:lang w:val="en-US" w:eastAsia="en-US"/>
        </w:rPr>
        <w:t>CHANNEL</w:t>
      </w:r>
      <w:r w:rsidR="0051648A" w:rsidRPr="0051648A">
        <w:rPr>
          <w:rFonts w:ascii="Arial Narrow" w:eastAsia="Calibri" w:hAnsi="Arial Narrow" w:cs="Arial"/>
          <w:b/>
          <w:caps/>
          <w:color w:val="5F5F5F"/>
          <w:kern w:val="32"/>
          <w:sz w:val="22"/>
          <w:szCs w:val="22"/>
          <w:lang w:val="en-US" w:eastAsia="en-US"/>
        </w:rPr>
        <w:t xml:space="preserve"> OF DISTRI</w:t>
      </w:r>
      <w:r w:rsidR="0051648A">
        <w:rPr>
          <w:rFonts w:ascii="Arial Narrow" w:eastAsia="Calibri" w:hAnsi="Arial Narrow" w:cs="Arial"/>
          <w:b/>
          <w:caps/>
          <w:color w:val="5F5F5F"/>
          <w:kern w:val="32"/>
          <w:sz w:val="22"/>
          <w:szCs w:val="22"/>
          <w:lang w:val="en-US" w:eastAsia="en-US"/>
        </w:rPr>
        <w:t>BUTION</w:t>
      </w:r>
    </w:p>
    <w:p w:rsidR="009C248F" w:rsidRPr="009C248F" w:rsidRDefault="0081647A" w:rsidP="009C248F">
      <w:pPr>
        <w:spacing w:before="0" w:after="120"/>
        <w:rPr>
          <w:rFonts w:ascii="Arial Narrow" w:hAnsi="Arial Narrow" w:cs="Arial"/>
          <w:color w:val="5F5F5F"/>
          <w:lang w:val="en-US"/>
        </w:rPr>
      </w:pPr>
      <w:r>
        <w:rPr>
          <w:rFonts w:ascii="Arial Narrow" w:hAnsi="Arial Narrow" w:cs="Arial"/>
          <w:color w:val="5F5F5F"/>
          <w:lang w:val="en-US"/>
        </w:rPr>
        <w:t>July</w:t>
      </w:r>
      <w:r w:rsidR="00097A8E">
        <w:rPr>
          <w:rFonts w:ascii="Arial Narrow" w:hAnsi="Arial Narrow" w:cs="Arial"/>
          <w:color w:val="5F5F5F"/>
          <w:lang w:val="en-US"/>
        </w:rPr>
        <w:t xml:space="preserve"> 20</w:t>
      </w:r>
      <w:r w:rsidR="00BB216B">
        <w:rPr>
          <w:rFonts w:ascii="Arial Narrow" w:hAnsi="Arial Narrow" w:cs="Arial"/>
          <w:color w:val="5F5F5F"/>
          <w:lang w:val="en-US"/>
        </w:rPr>
        <w:t>20</w:t>
      </w:r>
      <w:r w:rsidR="00883C28">
        <w:rPr>
          <w:rFonts w:ascii="Arial Narrow" w:hAnsi="Arial Narrow" w:cs="Arial"/>
          <w:color w:val="5F5F5F"/>
          <w:lang w:val="en-US"/>
        </w:rPr>
        <w:t>,</w:t>
      </w:r>
      <w:r w:rsidR="009C248F">
        <w:rPr>
          <w:rFonts w:ascii="Arial Narrow" w:hAnsi="Arial Narrow" w:cs="Arial"/>
          <w:color w:val="5F5F5F"/>
          <w:lang w:val="en-US"/>
        </w:rPr>
        <w:t xml:space="preserve"> </w:t>
      </w:r>
      <w:r w:rsidR="00E73A65">
        <w:rPr>
          <w:rFonts w:ascii="Arial Narrow" w:hAnsi="Arial Narrow" w:cs="Arial"/>
          <w:color w:val="5F5F5F"/>
          <w:lang w:val="en-US"/>
        </w:rPr>
        <w:t>months on same months a year ago percentage changes in value, non-seasonally adjusted</w:t>
      </w:r>
      <w:r w:rsidR="002D502F" w:rsidRPr="00152A19">
        <w:rPr>
          <w:rFonts w:ascii="Arial Narrow" w:hAnsi="Arial Narrow" w:cs="Arial"/>
          <w:color w:val="5F5F5F"/>
          <w:lang w:val="en-US"/>
        </w:rPr>
        <w:t xml:space="preserve"> </w:t>
      </w:r>
      <w:r w:rsidR="0028367E">
        <w:rPr>
          <w:rFonts w:ascii="Arial Narrow" w:hAnsi="Arial Narrow" w:cs="Arial"/>
          <w:color w:val="5F5F5F"/>
          <w:lang w:val="en-US"/>
        </w:rPr>
        <w:t>(</w:t>
      </w:r>
      <w:r w:rsidR="00F47218">
        <w:rPr>
          <w:rFonts w:ascii="Arial Narrow" w:hAnsi="Arial Narrow" w:cs="Arial"/>
          <w:color w:val="5F5F5F"/>
          <w:lang w:val="en-US"/>
        </w:rPr>
        <w:t>index,</w:t>
      </w:r>
      <w:r w:rsidR="0028367E">
        <w:rPr>
          <w:rFonts w:ascii="Arial Narrow" w:hAnsi="Arial Narrow" w:cs="Arial"/>
          <w:color w:val="5F5F5F"/>
          <w:lang w:val="en-US"/>
        </w:rPr>
        <w:t xml:space="preserve"> 2015</w:t>
      </w:r>
      <w:r w:rsidR="003B14C4" w:rsidRPr="00866F26">
        <w:rPr>
          <w:rFonts w:ascii="Arial Narrow" w:hAnsi="Arial Narrow" w:cs="Arial"/>
          <w:color w:val="5F5F5F"/>
          <w:lang w:val="en-US"/>
        </w:rPr>
        <w:t>=100</w:t>
      </w:r>
      <w:r w:rsidR="009C248F">
        <w:rPr>
          <w:rFonts w:ascii="Arial Narrow" w:hAnsi="Arial Narrow" w:cs="Arial"/>
          <w:color w:val="5F5F5F"/>
          <w:lang w:val="en-US"/>
        </w:rPr>
        <w:t>)</w:t>
      </w:r>
      <w:r w:rsidR="002D502F" w:rsidRPr="00152A19">
        <w:rPr>
          <w:rFonts w:ascii="Arial Narrow" w:hAnsi="Arial Narrow" w:cs="Arial"/>
          <w:color w:val="5F5F5F"/>
          <w:lang w:val="en-US"/>
        </w:rPr>
        <w:t xml:space="preserve"> (a)</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82"/>
        <w:gridCol w:w="3062"/>
        <w:gridCol w:w="3062"/>
      </w:tblGrid>
      <w:tr w:rsidR="007A3699" w:rsidRPr="008E7FA9" w:rsidTr="0060445E">
        <w:trPr>
          <w:trHeight w:val="255"/>
        </w:trPr>
        <w:tc>
          <w:tcPr>
            <w:tcW w:w="4082" w:type="dxa"/>
            <w:vAlign w:val="center"/>
            <w:hideMark/>
          </w:tcPr>
          <w:p w:rsidR="007A3699" w:rsidRPr="009C248F" w:rsidRDefault="007A3699" w:rsidP="003B5DB7">
            <w:pPr>
              <w:widowControl/>
              <w:overflowPunct/>
              <w:autoSpaceDE/>
              <w:autoSpaceDN/>
              <w:adjustRightInd/>
              <w:spacing w:before="40" w:after="20"/>
              <w:rPr>
                <w:rFonts w:ascii="Arial Narrow" w:hAnsi="Arial Narrow" w:cs="Arial"/>
                <w:b/>
                <w:bCs/>
                <w:kern w:val="0"/>
                <w:sz w:val="18"/>
                <w:szCs w:val="18"/>
                <w:lang w:val="en-US"/>
              </w:rPr>
            </w:pPr>
            <w:r w:rsidRPr="00854931">
              <w:rPr>
                <w:rFonts w:ascii="Arial Narrow" w:hAnsi="Arial Narrow" w:cs="Arial"/>
                <w:b/>
                <w:sz w:val="18"/>
                <w:szCs w:val="18"/>
                <w:lang w:val="en-GB"/>
              </w:rPr>
              <w:t>MARKETABLE GOODS SECTOR</w:t>
            </w:r>
            <w:r w:rsidRPr="009C248F">
              <w:rPr>
                <w:rFonts w:ascii="Arial Narrow" w:hAnsi="Arial Narrow" w:cs="Arial"/>
                <w:b/>
                <w:bCs/>
                <w:kern w:val="0"/>
                <w:sz w:val="18"/>
                <w:szCs w:val="18"/>
                <w:lang w:val="en-US"/>
              </w:rPr>
              <w:t xml:space="preserve"> AND CHANNEL OF DISTRIBUTION</w:t>
            </w:r>
          </w:p>
        </w:tc>
        <w:tc>
          <w:tcPr>
            <w:tcW w:w="3062" w:type="dxa"/>
            <w:shd w:val="clear" w:color="auto" w:fill="D9D9D9"/>
            <w:vAlign w:val="center"/>
          </w:tcPr>
          <w:p w:rsidR="007A3699" w:rsidRPr="004E7D3B" w:rsidRDefault="0081647A" w:rsidP="000679EB">
            <w:pPr>
              <w:widowControl/>
              <w:tabs>
                <w:tab w:val="left" w:pos="4353"/>
              </w:tabs>
              <w:overflowPunct/>
              <w:autoSpaceDE/>
              <w:autoSpaceDN/>
              <w:adjustRightInd/>
              <w:spacing w:before="40" w:after="20"/>
              <w:jc w:val="center"/>
              <w:rPr>
                <w:rFonts w:ascii="Arial Narrow" w:hAnsi="Arial Narrow" w:cs="Arial"/>
                <w:kern w:val="0"/>
                <w:sz w:val="18"/>
                <w:szCs w:val="18"/>
                <w:u w:val="single"/>
              </w:rPr>
            </w:pPr>
            <w:r>
              <w:rPr>
                <w:rFonts w:ascii="Arial Narrow" w:hAnsi="Arial Narrow" w:cs="Arial"/>
                <w:kern w:val="0"/>
                <w:sz w:val="18"/>
                <w:szCs w:val="18"/>
                <w:u w:val="single"/>
              </w:rPr>
              <w:t>Jul</w:t>
            </w:r>
            <w:r w:rsidR="007A3699" w:rsidRPr="004E7D3B">
              <w:rPr>
                <w:rFonts w:ascii="Arial Narrow" w:hAnsi="Arial Narrow" w:cs="Arial"/>
                <w:kern w:val="0"/>
                <w:sz w:val="18"/>
                <w:szCs w:val="18"/>
                <w:u w:val="single"/>
              </w:rPr>
              <w:t>20</w:t>
            </w:r>
          </w:p>
          <w:p w:rsidR="007A3699" w:rsidRPr="008E7FA9" w:rsidRDefault="00F71FE6" w:rsidP="00F6338D">
            <w:pPr>
              <w:widowControl/>
              <w:overflowPunct/>
              <w:autoSpaceDE/>
              <w:autoSpaceDN/>
              <w:adjustRightInd/>
              <w:spacing w:before="40" w:after="20"/>
              <w:ind w:left="-2055" w:firstLine="2055"/>
              <w:jc w:val="center"/>
              <w:rPr>
                <w:rFonts w:ascii="Arial Narrow" w:hAnsi="Arial Narrow" w:cs="Arial"/>
                <w:b/>
                <w:bCs/>
                <w:kern w:val="0"/>
                <w:sz w:val="18"/>
                <w:szCs w:val="18"/>
              </w:rPr>
            </w:pPr>
            <w:r>
              <w:rPr>
                <w:rFonts w:ascii="Arial Narrow" w:hAnsi="Arial Narrow" w:cs="Arial"/>
                <w:bCs/>
                <w:kern w:val="0"/>
                <w:sz w:val="18"/>
                <w:szCs w:val="18"/>
              </w:rPr>
              <w:t>Ju</w:t>
            </w:r>
            <w:r w:rsidR="0081647A">
              <w:rPr>
                <w:rFonts w:ascii="Arial Narrow" w:hAnsi="Arial Narrow" w:cs="Arial"/>
                <w:bCs/>
                <w:kern w:val="0"/>
                <w:sz w:val="18"/>
                <w:szCs w:val="18"/>
              </w:rPr>
              <w:t>l</w:t>
            </w:r>
            <w:r w:rsidR="007A3699" w:rsidRPr="004E7D3B">
              <w:rPr>
                <w:rFonts w:ascii="Arial Narrow" w:hAnsi="Arial Narrow" w:cs="Arial"/>
                <w:kern w:val="0"/>
                <w:sz w:val="18"/>
                <w:szCs w:val="18"/>
              </w:rPr>
              <w:t>19</w:t>
            </w:r>
          </w:p>
        </w:tc>
        <w:tc>
          <w:tcPr>
            <w:tcW w:w="3062" w:type="dxa"/>
            <w:shd w:val="clear" w:color="auto" w:fill="auto"/>
            <w:vAlign w:val="center"/>
          </w:tcPr>
          <w:p w:rsidR="00A23D3D" w:rsidRPr="00916CA0" w:rsidRDefault="00F71FE6" w:rsidP="00A23D3D">
            <w:pPr>
              <w:widowControl/>
              <w:overflowPunct/>
              <w:autoSpaceDE/>
              <w:autoSpaceDN/>
              <w:adjustRightInd/>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Jan-</w:t>
            </w:r>
            <w:r w:rsidR="0081647A">
              <w:rPr>
                <w:rFonts w:ascii="Arial Narrow" w:hAnsi="Arial Narrow" w:cs="Arial"/>
                <w:bCs/>
                <w:kern w:val="0"/>
                <w:sz w:val="18"/>
                <w:szCs w:val="18"/>
                <w:u w:val="single"/>
              </w:rPr>
              <w:t>Jul</w:t>
            </w:r>
            <w:r w:rsidR="00A23D3D" w:rsidRPr="00916CA0">
              <w:rPr>
                <w:rFonts w:ascii="Arial Narrow" w:hAnsi="Arial Narrow" w:cs="Arial"/>
                <w:bCs/>
                <w:kern w:val="0"/>
                <w:sz w:val="18"/>
                <w:szCs w:val="18"/>
                <w:u w:val="single"/>
              </w:rPr>
              <w:t>20</w:t>
            </w:r>
          </w:p>
          <w:p w:rsidR="007A3699" w:rsidRPr="008E7FA9" w:rsidRDefault="0081647A" w:rsidP="00A23D3D">
            <w:pPr>
              <w:widowControl/>
              <w:overflowPunct/>
              <w:autoSpaceDE/>
              <w:autoSpaceDN/>
              <w:adjustRightInd/>
              <w:spacing w:before="40" w:after="20"/>
              <w:ind w:left="-2055" w:firstLine="2055"/>
              <w:jc w:val="center"/>
              <w:rPr>
                <w:rFonts w:ascii="Arial Narrow" w:hAnsi="Arial Narrow" w:cs="Arial"/>
                <w:b/>
                <w:bCs/>
                <w:kern w:val="0"/>
                <w:sz w:val="18"/>
                <w:szCs w:val="18"/>
              </w:rPr>
            </w:pPr>
            <w:r>
              <w:rPr>
                <w:rFonts w:ascii="Arial Narrow" w:hAnsi="Arial Narrow" w:cs="Arial"/>
                <w:bCs/>
                <w:kern w:val="0"/>
                <w:sz w:val="18"/>
                <w:szCs w:val="18"/>
              </w:rPr>
              <w:t>Jan-Jul</w:t>
            </w:r>
            <w:r w:rsidR="00A23D3D">
              <w:rPr>
                <w:rFonts w:ascii="Arial Narrow" w:hAnsi="Arial Narrow" w:cs="Arial"/>
                <w:bCs/>
                <w:kern w:val="0"/>
                <w:sz w:val="18"/>
                <w:szCs w:val="18"/>
              </w:rPr>
              <w:t>19</w:t>
            </w:r>
          </w:p>
        </w:tc>
      </w:tr>
      <w:tr w:rsidR="007A3699" w:rsidRPr="00236DF2" w:rsidTr="007A3699">
        <w:trPr>
          <w:trHeight w:val="255"/>
        </w:trPr>
        <w:tc>
          <w:tcPr>
            <w:tcW w:w="4082" w:type="dxa"/>
            <w:shd w:val="clear" w:color="auto" w:fill="auto"/>
            <w:vAlign w:val="bottom"/>
            <w:hideMark/>
          </w:tcPr>
          <w:p w:rsidR="007A3699" w:rsidRPr="007D40D2" w:rsidRDefault="00304B3C" w:rsidP="003B5DB7">
            <w:pPr>
              <w:widowControl/>
              <w:overflowPunct/>
              <w:autoSpaceDE/>
              <w:autoSpaceDN/>
              <w:adjustRightInd/>
              <w:spacing w:before="40" w:after="20"/>
              <w:rPr>
                <w:rFonts w:ascii="Arial Narrow" w:hAnsi="Arial Narrow" w:cs="Arial"/>
                <w:b/>
                <w:kern w:val="0"/>
                <w:sz w:val="18"/>
                <w:szCs w:val="18"/>
              </w:rPr>
            </w:pPr>
            <w:r>
              <w:rPr>
                <w:rFonts w:ascii="Arial Narrow" w:hAnsi="Arial Narrow" w:cs="Arial"/>
                <w:b/>
                <w:kern w:val="0"/>
                <w:sz w:val="18"/>
                <w:szCs w:val="18"/>
              </w:rPr>
              <w:t>Large-</w:t>
            </w:r>
            <w:r w:rsidR="007A3699">
              <w:rPr>
                <w:rFonts w:ascii="Arial Narrow" w:hAnsi="Arial Narrow" w:cs="Arial"/>
                <w:b/>
                <w:kern w:val="0"/>
                <w:sz w:val="18"/>
                <w:szCs w:val="18"/>
              </w:rPr>
              <w:t>scale</w:t>
            </w:r>
            <w:r w:rsidR="007A3699" w:rsidRPr="00236DF2">
              <w:rPr>
                <w:rFonts w:ascii="Arial Narrow" w:hAnsi="Arial Narrow" w:cs="Arial"/>
                <w:b/>
                <w:kern w:val="0"/>
                <w:sz w:val="18"/>
                <w:szCs w:val="18"/>
                <w:lang w:val="en-US"/>
              </w:rPr>
              <w:t xml:space="preserve"> distribution</w:t>
            </w:r>
          </w:p>
        </w:tc>
        <w:tc>
          <w:tcPr>
            <w:tcW w:w="3062" w:type="dxa"/>
            <w:shd w:val="clear" w:color="auto" w:fill="D9D9D9"/>
            <w:vAlign w:val="center"/>
          </w:tcPr>
          <w:p w:rsidR="007A3699" w:rsidRPr="008F370E" w:rsidRDefault="00A921B0" w:rsidP="00B95E39">
            <w:pPr>
              <w:widowControl/>
              <w:overflowPunct/>
              <w:autoSpaceDE/>
              <w:autoSpaceDN/>
              <w:adjustRightInd/>
              <w:spacing w:before="40" w:after="20"/>
              <w:jc w:val="right"/>
              <w:rPr>
                <w:rFonts w:ascii="Arial Narrow" w:hAnsi="Arial Narrow" w:cs="Arial"/>
                <w:b/>
                <w:kern w:val="0"/>
                <w:sz w:val="18"/>
                <w:szCs w:val="18"/>
              </w:rPr>
            </w:pPr>
            <w:r>
              <w:rPr>
                <w:rFonts w:ascii="Arial Narrow" w:hAnsi="Arial Narrow" w:cs="Arial"/>
                <w:b/>
                <w:kern w:val="0"/>
                <w:sz w:val="18"/>
                <w:szCs w:val="18"/>
              </w:rPr>
              <w:t>-3.8</w:t>
            </w:r>
          </w:p>
        </w:tc>
        <w:tc>
          <w:tcPr>
            <w:tcW w:w="3062" w:type="dxa"/>
            <w:shd w:val="clear" w:color="auto" w:fill="auto"/>
            <w:vAlign w:val="center"/>
          </w:tcPr>
          <w:p w:rsidR="007A3699" w:rsidRPr="008F370E" w:rsidRDefault="00A921B0" w:rsidP="009F3EA6">
            <w:pPr>
              <w:widowControl/>
              <w:overflowPunct/>
              <w:autoSpaceDE/>
              <w:autoSpaceDN/>
              <w:adjustRightInd/>
              <w:spacing w:before="40" w:after="20"/>
              <w:jc w:val="right"/>
              <w:rPr>
                <w:rFonts w:ascii="Arial Narrow" w:hAnsi="Arial Narrow" w:cs="Arial"/>
                <w:b/>
                <w:kern w:val="0"/>
                <w:sz w:val="18"/>
                <w:szCs w:val="18"/>
              </w:rPr>
            </w:pPr>
            <w:r>
              <w:rPr>
                <w:rFonts w:ascii="Arial Narrow" w:hAnsi="Arial Narrow" w:cs="Arial"/>
                <w:b/>
                <w:kern w:val="0"/>
                <w:sz w:val="18"/>
                <w:szCs w:val="18"/>
              </w:rPr>
              <w:t>-3.9</w:t>
            </w:r>
          </w:p>
        </w:tc>
      </w:tr>
      <w:tr w:rsidR="007A3699" w:rsidRPr="005C4C48" w:rsidTr="007A3699">
        <w:trPr>
          <w:trHeight w:val="255"/>
        </w:trPr>
        <w:tc>
          <w:tcPr>
            <w:tcW w:w="4082" w:type="dxa"/>
            <w:shd w:val="clear" w:color="auto" w:fill="auto"/>
            <w:vAlign w:val="bottom"/>
            <w:hideMark/>
          </w:tcPr>
          <w:p w:rsidR="007A3699" w:rsidRPr="008E7FA9" w:rsidRDefault="007A3699" w:rsidP="003B5DB7">
            <w:pPr>
              <w:widowControl/>
              <w:overflowPunct/>
              <w:autoSpaceDE/>
              <w:autoSpaceDN/>
              <w:adjustRightInd/>
              <w:spacing w:before="40" w:after="20"/>
              <w:rPr>
                <w:rFonts w:ascii="Arial Narrow" w:hAnsi="Arial Narrow" w:cs="Arial"/>
                <w:kern w:val="0"/>
                <w:sz w:val="18"/>
                <w:szCs w:val="18"/>
              </w:rPr>
            </w:pPr>
            <w:r w:rsidRPr="00236DF2">
              <w:rPr>
                <w:rFonts w:ascii="Arial Narrow" w:hAnsi="Arial Narrow" w:cs="Arial"/>
                <w:kern w:val="0"/>
                <w:sz w:val="18"/>
                <w:szCs w:val="18"/>
                <w:lang w:val="en-US"/>
              </w:rPr>
              <w:t>Food</w:t>
            </w:r>
          </w:p>
        </w:tc>
        <w:tc>
          <w:tcPr>
            <w:tcW w:w="3062" w:type="dxa"/>
            <w:shd w:val="clear" w:color="auto" w:fill="D9D9D9"/>
            <w:vAlign w:val="center"/>
          </w:tcPr>
          <w:p w:rsidR="007A3699" w:rsidRPr="005C4C48" w:rsidRDefault="00A921B0" w:rsidP="00B95E39">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-0.6</w:t>
            </w:r>
          </w:p>
        </w:tc>
        <w:tc>
          <w:tcPr>
            <w:tcW w:w="3062" w:type="dxa"/>
            <w:shd w:val="clear" w:color="auto" w:fill="auto"/>
            <w:vAlign w:val="center"/>
          </w:tcPr>
          <w:p w:rsidR="007A3699" w:rsidRPr="005C4C48" w:rsidRDefault="00A921B0" w:rsidP="009F3EA6">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+4.4</w:t>
            </w:r>
          </w:p>
        </w:tc>
      </w:tr>
      <w:tr w:rsidR="007A3699" w:rsidRPr="005C4C48" w:rsidTr="007A3699">
        <w:trPr>
          <w:trHeight w:val="255"/>
        </w:trPr>
        <w:tc>
          <w:tcPr>
            <w:tcW w:w="4082" w:type="dxa"/>
            <w:shd w:val="clear" w:color="auto" w:fill="auto"/>
            <w:vAlign w:val="bottom"/>
            <w:hideMark/>
          </w:tcPr>
          <w:p w:rsidR="007A3699" w:rsidRPr="005C4C48" w:rsidRDefault="007A3699" w:rsidP="003B5DB7">
            <w:pPr>
              <w:widowControl/>
              <w:overflowPunct/>
              <w:autoSpaceDE/>
              <w:autoSpaceDN/>
              <w:adjustRightInd/>
              <w:spacing w:before="40" w:after="20"/>
              <w:rPr>
                <w:rFonts w:ascii="Arial Narrow" w:hAnsi="Arial Narrow" w:cs="Arial"/>
                <w:kern w:val="0"/>
                <w:sz w:val="18"/>
                <w:szCs w:val="18"/>
                <w:lang w:val="en-GB"/>
              </w:rPr>
            </w:pPr>
            <w:r w:rsidRPr="005C4C48">
              <w:rPr>
                <w:rFonts w:ascii="Arial Narrow" w:hAnsi="Arial Narrow" w:cs="Arial"/>
                <w:kern w:val="0"/>
                <w:sz w:val="18"/>
                <w:szCs w:val="18"/>
                <w:lang w:val="en-GB"/>
              </w:rPr>
              <w:t>Non food</w:t>
            </w:r>
          </w:p>
        </w:tc>
        <w:tc>
          <w:tcPr>
            <w:tcW w:w="3062" w:type="dxa"/>
            <w:shd w:val="clear" w:color="auto" w:fill="D9D9D9"/>
            <w:vAlign w:val="center"/>
          </w:tcPr>
          <w:p w:rsidR="007A3699" w:rsidRPr="005C4C48" w:rsidRDefault="00A921B0" w:rsidP="00B95E39">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-9.2</w:t>
            </w:r>
          </w:p>
        </w:tc>
        <w:tc>
          <w:tcPr>
            <w:tcW w:w="3062" w:type="dxa"/>
            <w:shd w:val="clear" w:color="auto" w:fill="auto"/>
            <w:vAlign w:val="center"/>
          </w:tcPr>
          <w:p w:rsidR="007A3699" w:rsidRPr="005C4C48" w:rsidRDefault="00A921B0" w:rsidP="009F3EA6">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-19.3</w:t>
            </w:r>
          </w:p>
        </w:tc>
      </w:tr>
      <w:tr w:rsidR="007A3699" w:rsidRPr="005C4C48" w:rsidTr="007A3699">
        <w:trPr>
          <w:trHeight w:val="255"/>
        </w:trPr>
        <w:tc>
          <w:tcPr>
            <w:tcW w:w="4082" w:type="dxa"/>
            <w:shd w:val="clear" w:color="auto" w:fill="auto"/>
            <w:vAlign w:val="bottom"/>
            <w:hideMark/>
          </w:tcPr>
          <w:p w:rsidR="007A3699" w:rsidRPr="005C4C48" w:rsidRDefault="00304B3C" w:rsidP="003B5DB7">
            <w:pPr>
              <w:widowControl/>
              <w:overflowPunct/>
              <w:autoSpaceDE/>
              <w:autoSpaceDN/>
              <w:adjustRightInd/>
              <w:spacing w:before="40" w:after="20"/>
              <w:rPr>
                <w:rFonts w:ascii="Arial Narrow" w:hAnsi="Arial Narrow" w:cs="Arial"/>
                <w:b/>
                <w:kern w:val="0"/>
                <w:sz w:val="18"/>
                <w:szCs w:val="18"/>
                <w:lang w:val="en-GB"/>
              </w:rPr>
            </w:pPr>
            <w:r>
              <w:rPr>
                <w:rFonts w:ascii="Arial Narrow" w:hAnsi="Arial Narrow" w:cs="Arial"/>
                <w:b/>
                <w:kern w:val="0"/>
                <w:sz w:val="18"/>
                <w:szCs w:val="18"/>
                <w:lang w:val="en-GB"/>
              </w:rPr>
              <w:t>Small-</w:t>
            </w:r>
            <w:r w:rsidR="007A3699" w:rsidRPr="005C4C48">
              <w:rPr>
                <w:rFonts w:ascii="Arial Narrow" w:hAnsi="Arial Narrow" w:cs="Arial"/>
                <w:b/>
                <w:kern w:val="0"/>
                <w:sz w:val="18"/>
                <w:szCs w:val="18"/>
                <w:lang w:val="en-GB"/>
              </w:rPr>
              <w:t>scale distribution</w:t>
            </w:r>
          </w:p>
        </w:tc>
        <w:tc>
          <w:tcPr>
            <w:tcW w:w="3062" w:type="dxa"/>
            <w:shd w:val="clear" w:color="auto" w:fill="D9D9D9"/>
            <w:vAlign w:val="center"/>
          </w:tcPr>
          <w:p w:rsidR="007A3699" w:rsidRPr="005C4C48" w:rsidRDefault="00A921B0" w:rsidP="00B95E39">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-11.7</w:t>
            </w:r>
          </w:p>
        </w:tc>
        <w:tc>
          <w:tcPr>
            <w:tcW w:w="3062" w:type="dxa"/>
            <w:shd w:val="clear" w:color="auto" w:fill="auto"/>
            <w:vAlign w:val="center"/>
          </w:tcPr>
          <w:p w:rsidR="007A3699" w:rsidRPr="005C4C48" w:rsidRDefault="00A921B0" w:rsidP="009F3EA6">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-14.6</w:t>
            </w:r>
          </w:p>
        </w:tc>
      </w:tr>
      <w:tr w:rsidR="007A3699" w:rsidRPr="005C4C48" w:rsidTr="007A3699">
        <w:trPr>
          <w:trHeight w:val="255"/>
        </w:trPr>
        <w:tc>
          <w:tcPr>
            <w:tcW w:w="4082" w:type="dxa"/>
            <w:shd w:val="clear" w:color="auto" w:fill="auto"/>
            <w:vAlign w:val="bottom"/>
            <w:hideMark/>
          </w:tcPr>
          <w:p w:rsidR="007A3699" w:rsidRPr="005C4C48" w:rsidRDefault="007A3699" w:rsidP="003B5DB7">
            <w:pPr>
              <w:widowControl/>
              <w:overflowPunct/>
              <w:autoSpaceDE/>
              <w:autoSpaceDN/>
              <w:adjustRightInd/>
              <w:spacing w:before="40" w:after="20"/>
              <w:rPr>
                <w:rFonts w:ascii="Arial Narrow" w:hAnsi="Arial Narrow" w:cs="Arial"/>
                <w:kern w:val="0"/>
                <w:sz w:val="18"/>
                <w:szCs w:val="18"/>
                <w:lang w:val="en-GB"/>
              </w:rPr>
            </w:pPr>
            <w:r w:rsidRPr="005C4C48">
              <w:rPr>
                <w:rFonts w:ascii="Arial Narrow" w:hAnsi="Arial Narrow" w:cs="Arial"/>
                <w:kern w:val="0"/>
                <w:sz w:val="18"/>
                <w:szCs w:val="18"/>
                <w:lang w:val="en-GB"/>
              </w:rPr>
              <w:t>Food</w:t>
            </w:r>
          </w:p>
        </w:tc>
        <w:tc>
          <w:tcPr>
            <w:tcW w:w="3062" w:type="dxa"/>
            <w:shd w:val="clear" w:color="auto" w:fill="D9D9D9"/>
            <w:vAlign w:val="center"/>
          </w:tcPr>
          <w:p w:rsidR="007A3699" w:rsidRPr="00F67235" w:rsidRDefault="00A921B0" w:rsidP="00B95E39">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-0.5</w:t>
            </w:r>
          </w:p>
        </w:tc>
        <w:tc>
          <w:tcPr>
            <w:tcW w:w="3062" w:type="dxa"/>
            <w:shd w:val="clear" w:color="auto" w:fill="auto"/>
            <w:vAlign w:val="center"/>
          </w:tcPr>
          <w:p w:rsidR="007A3699" w:rsidRPr="00F67235" w:rsidRDefault="00A921B0" w:rsidP="009F3EA6">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+3.9</w:t>
            </w:r>
          </w:p>
        </w:tc>
      </w:tr>
      <w:tr w:rsidR="007A3699" w:rsidRPr="005C4C48" w:rsidTr="007A3699">
        <w:trPr>
          <w:trHeight w:val="255"/>
        </w:trPr>
        <w:tc>
          <w:tcPr>
            <w:tcW w:w="4082" w:type="dxa"/>
            <w:shd w:val="clear" w:color="auto" w:fill="auto"/>
            <w:vAlign w:val="bottom"/>
            <w:hideMark/>
          </w:tcPr>
          <w:p w:rsidR="007A3699" w:rsidRPr="005C4C48" w:rsidRDefault="007A3699" w:rsidP="003B5DB7">
            <w:pPr>
              <w:widowControl/>
              <w:overflowPunct/>
              <w:autoSpaceDE/>
              <w:autoSpaceDN/>
              <w:adjustRightInd/>
              <w:spacing w:before="40" w:after="20"/>
              <w:rPr>
                <w:rFonts w:ascii="Arial Narrow" w:hAnsi="Arial Narrow" w:cs="Arial"/>
                <w:kern w:val="0"/>
                <w:sz w:val="18"/>
                <w:szCs w:val="18"/>
                <w:lang w:val="en-GB"/>
              </w:rPr>
            </w:pPr>
            <w:r w:rsidRPr="005C4C48">
              <w:rPr>
                <w:rFonts w:ascii="Arial Narrow" w:hAnsi="Arial Narrow" w:cs="Arial"/>
                <w:kern w:val="0"/>
                <w:sz w:val="18"/>
                <w:szCs w:val="18"/>
                <w:lang w:val="en-GB"/>
              </w:rPr>
              <w:t>Non food</w:t>
            </w:r>
          </w:p>
        </w:tc>
        <w:tc>
          <w:tcPr>
            <w:tcW w:w="3062" w:type="dxa"/>
            <w:shd w:val="clear" w:color="auto" w:fill="D9D9D9"/>
            <w:vAlign w:val="center"/>
          </w:tcPr>
          <w:p w:rsidR="007A3699" w:rsidRPr="005C4C48" w:rsidRDefault="00A921B0" w:rsidP="00B95E39">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-15.1</w:t>
            </w:r>
          </w:p>
        </w:tc>
        <w:tc>
          <w:tcPr>
            <w:tcW w:w="3062" w:type="dxa"/>
            <w:shd w:val="clear" w:color="auto" w:fill="auto"/>
            <w:vAlign w:val="center"/>
          </w:tcPr>
          <w:p w:rsidR="007A3699" w:rsidRPr="005C4C48" w:rsidRDefault="00A921B0" w:rsidP="009F3EA6">
            <w:pPr>
              <w:widowControl/>
              <w:overflowPunct/>
              <w:autoSpaceDE/>
              <w:autoSpaceDN/>
              <w:adjustRightInd/>
              <w:spacing w:before="40" w:after="20"/>
              <w:jc w:val="right"/>
              <w:rPr>
                <w:rFonts w:ascii="Arial Narrow" w:hAnsi="Arial Narrow" w:cs="Arial"/>
                <w:kern w:val="0"/>
                <w:sz w:val="18"/>
                <w:szCs w:val="18"/>
                <w:lang w:val="en-GB"/>
              </w:rPr>
            </w:pPr>
            <w:r>
              <w:rPr>
                <w:rFonts w:ascii="Arial Narrow" w:hAnsi="Arial Narrow" w:cs="Arial"/>
                <w:kern w:val="0"/>
                <w:sz w:val="18"/>
                <w:szCs w:val="18"/>
                <w:lang w:val="en-GB"/>
              </w:rPr>
              <w:t>-20.0</w:t>
            </w:r>
          </w:p>
        </w:tc>
      </w:tr>
      <w:tr w:rsidR="007A3699" w:rsidRPr="005C4C48" w:rsidTr="007A3699">
        <w:trPr>
          <w:trHeight w:val="255"/>
        </w:trPr>
        <w:tc>
          <w:tcPr>
            <w:tcW w:w="4082" w:type="dxa"/>
            <w:shd w:val="clear" w:color="auto" w:fill="auto"/>
            <w:vAlign w:val="center"/>
          </w:tcPr>
          <w:p w:rsidR="007A3699" w:rsidRPr="005C4C48" w:rsidRDefault="007A3699" w:rsidP="003B5DB7">
            <w:pPr>
              <w:widowControl/>
              <w:overflowPunct/>
              <w:autoSpaceDE/>
              <w:autoSpaceDN/>
              <w:adjustRightInd/>
              <w:spacing w:before="0" w:after="0"/>
              <w:rPr>
                <w:rFonts w:ascii="Arial Narrow" w:hAnsi="Arial Narrow" w:cs="Arial"/>
                <w:b/>
                <w:kern w:val="0"/>
                <w:sz w:val="18"/>
                <w:szCs w:val="18"/>
                <w:lang w:val="en-GB"/>
              </w:rPr>
            </w:pPr>
            <w:r w:rsidRPr="00830018">
              <w:rPr>
                <w:rFonts w:ascii="Arial Narrow" w:hAnsi="Arial Narrow" w:cs="Arial"/>
                <w:b/>
                <w:bCs/>
                <w:sz w:val="18"/>
                <w:szCs w:val="18"/>
                <w:lang w:val="en-GB"/>
              </w:rPr>
              <w:t>Non-store retail sales</w:t>
            </w:r>
          </w:p>
        </w:tc>
        <w:tc>
          <w:tcPr>
            <w:tcW w:w="3062" w:type="dxa"/>
            <w:shd w:val="clear" w:color="auto" w:fill="D9D9D9"/>
            <w:vAlign w:val="center"/>
          </w:tcPr>
          <w:p w:rsidR="007A3699" w:rsidRPr="005C4C48" w:rsidRDefault="00A921B0" w:rsidP="00B95E39">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-7.0</w:t>
            </w:r>
          </w:p>
        </w:tc>
        <w:tc>
          <w:tcPr>
            <w:tcW w:w="3062" w:type="dxa"/>
            <w:shd w:val="clear" w:color="auto" w:fill="auto"/>
            <w:vAlign w:val="center"/>
          </w:tcPr>
          <w:p w:rsidR="007A3699" w:rsidRPr="005C4C48" w:rsidRDefault="00A921B0" w:rsidP="009F3EA6">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-17.0</w:t>
            </w:r>
          </w:p>
        </w:tc>
      </w:tr>
      <w:tr w:rsidR="007A3699" w:rsidRPr="00830018" w:rsidTr="00EA7026">
        <w:trPr>
          <w:trHeight w:val="255"/>
        </w:trPr>
        <w:tc>
          <w:tcPr>
            <w:tcW w:w="4082" w:type="dxa"/>
            <w:tcBorders>
              <w:bottom w:val="single" w:sz="4" w:space="0" w:color="auto"/>
            </w:tcBorders>
            <w:shd w:val="clear" w:color="auto" w:fill="auto"/>
            <w:vAlign w:val="center"/>
          </w:tcPr>
          <w:p w:rsidR="007A3699" w:rsidRPr="003165F1" w:rsidRDefault="007A3699" w:rsidP="003165F1">
            <w:pPr>
              <w:widowControl/>
              <w:overflowPunct/>
              <w:autoSpaceDE/>
              <w:autoSpaceDN/>
              <w:adjustRightInd/>
              <w:spacing w:before="0" w:after="0"/>
              <w:rPr>
                <w:rFonts w:ascii="Arial Narrow" w:hAnsi="Arial Narrow" w:cs="Arial"/>
                <w:b/>
                <w:bCs/>
                <w:sz w:val="18"/>
                <w:szCs w:val="18"/>
                <w:lang w:val="en-GB"/>
              </w:rPr>
            </w:pPr>
            <w:r w:rsidRPr="00830018">
              <w:rPr>
                <w:rFonts w:ascii="Arial Narrow" w:hAnsi="Arial Narrow" w:cs="Arial"/>
                <w:b/>
                <w:bCs/>
                <w:sz w:val="18"/>
                <w:szCs w:val="18"/>
                <w:lang w:val="en-GB"/>
              </w:rPr>
              <w:t>Online sales</w:t>
            </w:r>
          </w:p>
        </w:tc>
        <w:tc>
          <w:tcPr>
            <w:tcW w:w="3062" w:type="dxa"/>
            <w:shd w:val="clear" w:color="auto" w:fill="D9D9D9"/>
            <w:vAlign w:val="center"/>
          </w:tcPr>
          <w:p w:rsidR="007A3699" w:rsidRPr="003165F1" w:rsidRDefault="00A921B0" w:rsidP="00A921B0">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+11.6</w:t>
            </w:r>
          </w:p>
        </w:tc>
        <w:tc>
          <w:tcPr>
            <w:tcW w:w="3062" w:type="dxa"/>
            <w:shd w:val="clear" w:color="auto" w:fill="auto"/>
            <w:vAlign w:val="center"/>
          </w:tcPr>
          <w:p w:rsidR="007A3699" w:rsidRPr="003165F1" w:rsidRDefault="00A921B0" w:rsidP="009F3EA6">
            <w:pPr>
              <w:widowControl/>
              <w:overflowPunct/>
              <w:autoSpaceDE/>
              <w:autoSpaceDN/>
              <w:adjustRightInd/>
              <w:spacing w:before="40" w:after="20"/>
              <w:jc w:val="right"/>
              <w:rPr>
                <w:rFonts w:ascii="Arial Narrow" w:hAnsi="Arial Narrow" w:cs="Arial"/>
                <w:b/>
                <w:kern w:val="0"/>
                <w:sz w:val="18"/>
                <w:szCs w:val="18"/>
                <w:lang w:val="en-GB"/>
              </w:rPr>
            </w:pPr>
            <w:r>
              <w:rPr>
                <w:rFonts w:ascii="Arial Narrow" w:hAnsi="Arial Narrow" w:cs="Arial"/>
                <w:b/>
                <w:kern w:val="0"/>
                <w:sz w:val="18"/>
                <w:szCs w:val="18"/>
                <w:lang w:val="en-GB"/>
              </w:rPr>
              <w:t>+28.5</w:t>
            </w:r>
          </w:p>
        </w:tc>
      </w:tr>
      <w:tr w:rsidR="00B23034" w:rsidRPr="007D40D2" w:rsidTr="00EA7026">
        <w:trPr>
          <w:trHeight w:val="255"/>
        </w:trPr>
        <w:tc>
          <w:tcPr>
            <w:tcW w:w="4082" w:type="dxa"/>
            <w:tcBorders>
              <w:bottom w:val="single" w:sz="4" w:space="0" w:color="auto"/>
            </w:tcBorders>
            <w:shd w:val="clear" w:color="auto" w:fill="E42618"/>
            <w:vAlign w:val="center"/>
            <w:hideMark/>
          </w:tcPr>
          <w:p w:rsidR="00B23034" w:rsidRPr="005C4C48" w:rsidRDefault="00B23034" w:rsidP="003B5DB7">
            <w:pPr>
              <w:widowControl/>
              <w:overflowPunct/>
              <w:autoSpaceDE/>
              <w:autoSpaceDN/>
              <w:adjustRightInd/>
              <w:spacing w:before="0" w:after="0"/>
              <w:rPr>
                <w:rFonts w:ascii="Arial Narrow" w:hAnsi="Arial Narrow" w:cs="Arial"/>
                <w:b/>
                <w:bCs/>
                <w:color w:val="FFFFFF"/>
                <w:sz w:val="18"/>
                <w:szCs w:val="18"/>
                <w:lang w:val="en-GB"/>
              </w:rPr>
            </w:pPr>
            <w:r w:rsidRPr="005C4C48">
              <w:rPr>
                <w:rFonts w:ascii="Arial Narrow" w:hAnsi="Arial Narrow" w:cs="Arial"/>
                <w:b/>
                <w:bCs/>
                <w:color w:val="FFFFFF"/>
                <w:sz w:val="18"/>
                <w:szCs w:val="18"/>
                <w:lang w:val="en-GB"/>
              </w:rPr>
              <w:t>Total</w:t>
            </w:r>
          </w:p>
        </w:tc>
        <w:tc>
          <w:tcPr>
            <w:tcW w:w="3062" w:type="dxa"/>
            <w:shd w:val="clear" w:color="auto" w:fill="E42618"/>
            <w:vAlign w:val="center"/>
          </w:tcPr>
          <w:p w:rsidR="00B23034" w:rsidRPr="002572E0" w:rsidRDefault="00A921B0" w:rsidP="00B95E39">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-7.2</w:t>
            </w:r>
          </w:p>
        </w:tc>
        <w:tc>
          <w:tcPr>
            <w:tcW w:w="3062" w:type="dxa"/>
            <w:shd w:val="clear" w:color="auto" w:fill="E42618"/>
            <w:vAlign w:val="center"/>
          </w:tcPr>
          <w:p w:rsidR="00B23034" w:rsidRPr="002572E0" w:rsidRDefault="00A921B0" w:rsidP="009F3EA6">
            <w:pPr>
              <w:widowControl/>
              <w:overflowPunct/>
              <w:autoSpaceDE/>
              <w:autoSpaceDN/>
              <w:adjustRightInd/>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-8.5</w:t>
            </w:r>
          </w:p>
        </w:tc>
      </w:tr>
    </w:tbl>
    <w:p w:rsidR="0051648A" w:rsidRPr="00F16C74" w:rsidRDefault="00784684" w:rsidP="00F16C74">
      <w:pPr>
        <w:overflowPunct/>
        <w:autoSpaceDE/>
        <w:autoSpaceDN/>
        <w:adjustRightInd/>
        <w:spacing w:before="60" w:after="0"/>
        <w:rPr>
          <w:rFonts w:ascii="Arial Narrow" w:hAnsi="Arial Narrow" w:cs="Arial"/>
          <w:sz w:val="15"/>
          <w:szCs w:val="15"/>
          <w:lang w:val="en-GB"/>
        </w:rPr>
      </w:pPr>
      <w:r w:rsidRPr="004A337D">
        <w:rPr>
          <w:rFonts w:ascii="Arial Narrow" w:hAnsi="Arial Narrow" w:cs="Arial"/>
          <w:sz w:val="15"/>
          <w:szCs w:val="15"/>
        </w:rPr>
        <w:t xml:space="preserve"> </w:t>
      </w:r>
      <w:r w:rsidR="009C248F" w:rsidRPr="004A337D">
        <w:rPr>
          <w:rFonts w:ascii="Arial Narrow" w:hAnsi="Arial Narrow" w:cs="Arial"/>
          <w:sz w:val="15"/>
          <w:szCs w:val="15"/>
        </w:rPr>
        <w:t xml:space="preserve">(a) </w:t>
      </w:r>
      <w:r w:rsidR="009C248F" w:rsidRPr="00776418">
        <w:rPr>
          <w:rFonts w:ascii="Arial Narrow" w:hAnsi="Arial Narrow" w:cs="Arial"/>
          <w:sz w:val="15"/>
          <w:szCs w:val="15"/>
          <w:lang w:val="en-GB"/>
        </w:rPr>
        <w:t>Provisional data</w:t>
      </w:r>
    </w:p>
    <w:p w:rsidR="00EC4A87" w:rsidRPr="00167027" w:rsidRDefault="00EC4A87" w:rsidP="00C72CE5">
      <w:pPr>
        <w:tabs>
          <w:tab w:val="left" w:pos="284"/>
        </w:tabs>
        <w:spacing w:before="0" w:after="0"/>
        <w:rPr>
          <w:rFonts w:ascii="Arial Narrow" w:hAnsi="Arial Narrow" w:cs="Arial"/>
          <w:b/>
          <w:bCs/>
          <w:color w:val="E42618"/>
          <w:sz w:val="22"/>
          <w:szCs w:val="22"/>
          <w:lang w:val="en-US"/>
        </w:rPr>
      </w:pPr>
    </w:p>
    <w:p w:rsidR="006F0405" w:rsidRDefault="006F0405" w:rsidP="00C72CE5">
      <w:pPr>
        <w:tabs>
          <w:tab w:val="left" w:pos="284"/>
        </w:tabs>
        <w:spacing w:before="0" w:after="0"/>
        <w:rPr>
          <w:rFonts w:ascii="Arial Narrow" w:hAnsi="Arial Narrow" w:cs="Arial"/>
          <w:b/>
          <w:bCs/>
          <w:color w:val="E42618"/>
          <w:sz w:val="22"/>
          <w:szCs w:val="22"/>
          <w:lang w:val="en-US"/>
        </w:rPr>
      </w:pPr>
    </w:p>
    <w:p w:rsidR="00C72CE5" w:rsidRPr="005558CC" w:rsidRDefault="003B14C4" w:rsidP="00C72CE5">
      <w:pPr>
        <w:tabs>
          <w:tab w:val="left" w:pos="284"/>
        </w:tabs>
        <w:spacing w:before="0" w:after="0"/>
        <w:rPr>
          <w:rFonts w:ascii="Arial Narrow" w:hAnsi="Arial Narrow" w:cs="Arial"/>
          <w:b/>
          <w:color w:val="5F5F5F"/>
          <w:sz w:val="22"/>
          <w:szCs w:val="22"/>
          <w:lang w:val="en-US"/>
        </w:rPr>
      </w:pPr>
      <w:r w:rsidRPr="00EC4A87">
        <w:rPr>
          <w:rFonts w:ascii="Arial Narrow" w:hAnsi="Arial Narrow" w:cs="Arial"/>
          <w:b/>
          <w:bCs/>
          <w:color w:val="E42618"/>
          <w:sz w:val="22"/>
          <w:szCs w:val="22"/>
          <w:lang w:val="en-US"/>
        </w:rPr>
        <w:t>CHART</w:t>
      </w:r>
      <w:r w:rsidR="00C72CE5" w:rsidRPr="00EC4A87">
        <w:rPr>
          <w:rFonts w:ascii="Arial Narrow" w:hAnsi="Arial Narrow" w:cs="Arial"/>
          <w:b/>
          <w:bCs/>
          <w:color w:val="E42618"/>
          <w:sz w:val="22"/>
          <w:szCs w:val="22"/>
          <w:lang w:val="en-US"/>
        </w:rPr>
        <w:t xml:space="preserve"> 3. </w:t>
      </w:r>
      <w:r w:rsidR="00EF2089">
        <w:rPr>
          <w:rFonts w:ascii="Arial Narrow" w:eastAsia="Calibri" w:hAnsi="Arial Narrow" w:cs="Arial"/>
          <w:b/>
          <w:caps/>
          <w:color w:val="5F5F5F"/>
          <w:kern w:val="32"/>
          <w:sz w:val="22"/>
          <w:szCs w:val="22"/>
          <w:lang w:val="en-US" w:eastAsia="en-US"/>
        </w:rPr>
        <w:t>Year-on-Year non-food growth rate by product segment</w:t>
      </w:r>
    </w:p>
    <w:p w:rsidR="00B44124" w:rsidRPr="00B44124" w:rsidRDefault="0081647A" w:rsidP="00250491">
      <w:pPr>
        <w:tabs>
          <w:tab w:val="left" w:pos="284"/>
        </w:tabs>
        <w:spacing w:before="0" w:after="120"/>
        <w:rPr>
          <w:rFonts w:ascii="Arial Narrow" w:hAnsi="Arial Narrow" w:cs="Arial"/>
          <w:color w:val="5F5F5F"/>
          <w:lang w:val="en-US"/>
        </w:rPr>
      </w:pPr>
      <w:r>
        <w:rPr>
          <w:rFonts w:ascii="Arial Narrow" w:hAnsi="Arial Narrow" w:cs="Arial"/>
          <w:color w:val="5F5F5F"/>
          <w:lang w:val="en-US"/>
        </w:rPr>
        <w:t>July</w:t>
      </w:r>
      <w:r w:rsidR="00C60F61">
        <w:rPr>
          <w:rFonts w:ascii="Arial Narrow" w:hAnsi="Arial Narrow" w:cs="Arial"/>
          <w:color w:val="5F5F5F"/>
          <w:lang w:val="en-US"/>
        </w:rPr>
        <w:t xml:space="preserve"> </w:t>
      </w:r>
      <w:r w:rsidR="00097A8E">
        <w:rPr>
          <w:rFonts w:ascii="Arial Narrow" w:hAnsi="Arial Narrow" w:cs="Arial"/>
          <w:color w:val="5F5F5F"/>
          <w:lang w:val="en-US"/>
        </w:rPr>
        <w:t>20</w:t>
      </w:r>
      <w:r w:rsidR="00C60F61">
        <w:rPr>
          <w:rFonts w:ascii="Arial Narrow" w:hAnsi="Arial Narrow" w:cs="Arial"/>
          <w:color w:val="5F5F5F"/>
          <w:lang w:val="en-US"/>
        </w:rPr>
        <w:t>20</w:t>
      </w:r>
      <w:r w:rsidR="00286B75">
        <w:rPr>
          <w:rFonts w:ascii="Arial Narrow" w:hAnsi="Arial Narrow" w:cs="Arial"/>
          <w:color w:val="5F5F5F"/>
          <w:lang w:val="en-US"/>
        </w:rPr>
        <w:t>,</w:t>
      </w:r>
      <w:r w:rsidR="00C72CE5" w:rsidRPr="00152A19">
        <w:rPr>
          <w:rFonts w:ascii="Arial Narrow" w:hAnsi="Arial Narrow" w:cs="Arial"/>
          <w:color w:val="5F5F5F"/>
          <w:lang w:val="en-US"/>
        </w:rPr>
        <w:t xml:space="preserve"> </w:t>
      </w:r>
      <w:r w:rsidR="00E73A65">
        <w:rPr>
          <w:rFonts w:ascii="Arial Narrow" w:hAnsi="Arial Narrow" w:cs="Arial"/>
          <w:color w:val="5F5F5F"/>
          <w:lang w:val="en-US"/>
        </w:rPr>
        <w:t xml:space="preserve">months on same months a year ago </w:t>
      </w:r>
      <w:r w:rsidR="003B14C4" w:rsidRPr="00152A19">
        <w:rPr>
          <w:rFonts w:ascii="Arial Narrow" w:hAnsi="Arial Narrow" w:cs="Arial"/>
          <w:color w:val="5F5F5F"/>
          <w:lang w:val="en-US"/>
        </w:rPr>
        <w:t>value</w:t>
      </w:r>
      <w:r w:rsidR="00C72CE5" w:rsidRPr="00152A19">
        <w:rPr>
          <w:rFonts w:ascii="Arial Narrow" w:hAnsi="Arial Narrow" w:cs="Arial"/>
          <w:color w:val="5F5F5F"/>
          <w:lang w:val="en-US"/>
        </w:rPr>
        <w:t xml:space="preserve"> (</w:t>
      </w:r>
      <w:r w:rsidR="001A1B0A">
        <w:rPr>
          <w:rFonts w:ascii="Arial Narrow" w:hAnsi="Arial Narrow" w:cs="Arial"/>
          <w:color w:val="5F5F5F"/>
          <w:lang w:val="en-US"/>
        </w:rPr>
        <w:t>index,</w:t>
      </w:r>
      <w:r w:rsidR="003B14C4" w:rsidRPr="00152A19">
        <w:rPr>
          <w:rFonts w:ascii="Arial Narrow" w:hAnsi="Arial Narrow" w:cs="Arial"/>
          <w:color w:val="5F5F5F"/>
          <w:lang w:val="en-US"/>
        </w:rPr>
        <w:t xml:space="preserve"> </w:t>
      </w:r>
      <w:r w:rsidR="00C72CE5" w:rsidRPr="00152A19">
        <w:rPr>
          <w:rFonts w:ascii="Arial Narrow" w:hAnsi="Arial Narrow" w:cs="Arial"/>
          <w:color w:val="5F5F5F"/>
          <w:lang w:val="en-US"/>
        </w:rPr>
        <w:t>201</w:t>
      </w:r>
      <w:r w:rsidR="000151F8">
        <w:rPr>
          <w:rFonts w:ascii="Arial Narrow" w:hAnsi="Arial Narrow" w:cs="Arial"/>
          <w:color w:val="5F5F5F"/>
          <w:lang w:val="en-US"/>
        </w:rPr>
        <w:t>5</w:t>
      </w:r>
      <w:r w:rsidR="00C72CE5" w:rsidRPr="00152A19">
        <w:rPr>
          <w:rFonts w:ascii="Arial Narrow" w:hAnsi="Arial Narrow" w:cs="Arial"/>
          <w:color w:val="5F5F5F"/>
          <w:lang w:val="en-US"/>
        </w:rPr>
        <w:t xml:space="preserve">=100) </w:t>
      </w:r>
    </w:p>
    <w:p w:rsidR="000017DB" w:rsidRPr="00C666D8" w:rsidRDefault="0081647A" w:rsidP="0046173B">
      <w:pPr>
        <w:tabs>
          <w:tab w:val="left" w:pos="142"/>
        </w:tabs>
        <w:spacing w:before="0"/>
        <w:rPr>
          <w:rFonts w:ascii="Arial Narrow" w:hAnsi="Arial Narrow" w:cs="Arial"/>
          <w:sz w:val="22"/>
          <w:szCs w:val="22"/>
          <w:lang w:val="en-GB"/>
        </w:rPr>
      </w:pPr>
      <w:r>
        <w:rPr>
          <w:noProof/>
        </w:rPr>
        <w:drawing>
          <wp:inline distT="0" distB="0" distL="0" distR="0" wp14:anchorId="0B18A398" wp14:editId="67DE8FF6">
            <wp:extent cx="6480175" cy="2222500"/>
            <wp:effectExtent l="0" t="0" r="0" b="635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73D2" w:rsidRDefault="002E73D2" w:rsidP="0046173B">
      <w:pPr>
        <w:tabs>
          <w:tab w:val="left" w:pos="142"/>
        </w:tabs>
        <w:spacing w:before="0"/>
        <w:rPr>
          <w:rFonts w:ascii="Arial Narrow" w:hAnsi="Arial Narrow" w:cs="Arial"/>
          <w:sz w:val="22"/>
          <w:szCs w:val="22"/>
        </w:rPr>
      </w:pPr>
    </w:p>
    <w:p w:rsidR="002E73D2" w:rsidRDefault="002E73D2" w:rsidP="002E73D2">
      <w:pPr>
        <w:rPr>
          <w:rFonts w:ascii="Arial Narrow" w:hAnsi="Arial Narrow" w:cs="Arial"/>
          <w:sz w:val="22"/>
          <w:szCs w:val="22"/>
        </w:rPr>
      </w:pPr>
    </w:p>
    <w:p w:rsidR="002E73D2" w:rsidRDefault="002E73D2" w:rsidP="002E73D2">
      <w:pPr>
        <w:rPr>
          <w:rFonts w:ascii="Arial Narrow" w:hAnsi="Arial Narrow" w:cs="Arial"/>
          <w:sz w:val="22"/>
          <w:szCs w:val="22"/>
        </w:rPr>
      </w:pPr>
    </w:p>
    <w:p w:rsidR="0088700B" w:rsidRPr="002E73D2" w:rsidRDefault="002E73D2" w:rsidP="002E73D2">
      <w:pPr>
        <w:tabs>
          <w:tab w:val="center" w:pos="5102"/>
        </w:tabs>
        <w:rPr>
          <w:rFonts w:ascii="Arial Narrow" w:hAnsi="Arial Narrow" w:cs="Arial"/>
          <w:sz w:val="22"/>
          <w:szCs w:val="22"/>
        </w:rPr>
        <w:sectPr w:rsidR="0088700B" w:rsidRPr="002E73D2" w:rsidSect="00171C5C">
          <w:headerReference w:type="default" r:id="rId18"/>
          <w:footerReference w:type="default" r:id="rId19"/>
          <w:type w:val="continuous"/>
          <w:pgSz w:w="11907" w:h="16840" w:code="9"/>
          <w:pgMar w:top="567" w:right="851" w:bottom="680" w:left="851" w:header="567" w:footer="567" w:gutter="0"/>
          <w:cols w:space="720"/>
          <w:noEndnote/>
          <w:docGrid w:linePitch="272"/>
        </w:sectPr>
      </w:pPr>
      <w:r>
        <w:rPr>
          <w:rFonts w:ascii="Arial Narrow" w:hAnsi="Arial Narrow" w:cs="Arial"/>
          <w:sz w:val="22"/>
          <w:szCs w:val="22"/>
        </w:rPr>
        <w:tab/>
      </w:r>
    </w:p>
    <w:p w:rsidR="00B26D7F" w:rsidRDefault="00B26D7F" w:rsidP="00B26D7F">
      <w:pPr>
        <w:spacing w:before="0" w:after="120"/>
        <w:jc w:val="both"/>
        <w:rPr>
          <w:rFonts w:ascii="Arial" w:hAnsi="Arial" w:cs="Arial"/>
          <w:bCs/>
          <w:lang w:val="en-GB"/>
        </w:rPr>
      </w:pPr>
    </w:p>
    <w:p w:rsidR="00E56209" w:rsidRPr="00E56209" w:rsidRDefault="001F2671" w:rsidP="00E970CF">
      <w:pPr>
        <w:spacing w:before="0" w:after="120"/>
        <w:jc w:val="both"/>
        <w:rPr>
          <w:rFonts w:ascii="Arial" w:hAnsi="Arial" w:cs="Arial"/>
          <w:sz w:val="21"/>
          <w:szCs w:val="21"/>
          <w:lang w:val="en-GB"/>
        </w:rPr>
      </w:pPr>
      <w:r w:rsidRPr="00A04339">
        <w:rPr>
          <w:rFonts w:ascii="Arial" w:hAnsi="Arial" w:cs="Arial"/>
          <w:bCs/>
          <w:sz w:val="21"/>
          <w:szCs w:val="21"/>
          <w:lang w:val="en-GB"/>
        </w:rPr>
        <w:t xml:space="preserve">The table below shows </w:t>
      </w:r>
      <w:r w:rsidR="00E2029F" w:rsidRPr="00A04339">
        <w:rPr>
          <w:rFonts w:ascii="Arial" w:hAnsi="Arial" w:cs="Arial"/>
          <w:bCs/>
          <w:sz w:val="21"/>
          <w:szCs w:val="21"/>
          <w:lang w:val="en-GB"/>
        </w:rPr>
        <w:t>routine</w:t>
      </w:r>
      <w:r w:rsidRPr="00A04339">
        <w:rPr>
          <w:rFonts w:ascii="Arial" w:hAnsi="Arial" w:cs="Arial"/>
          <w:bCs/>
          <w:sz w:val="21"/>
          <w:szCs w:val="21"/>
          <w:lang w:val="en-GB"/>
        </w:rPr>
        <w:t xml:space="preserve"> revisions</w:t>
      </w:r>
      <w:r w:rsidR="00F2772C" w:rsidRPr="00A04339">
        <w:rPr>
          <w:rFonts w:ascii="Arial" w:hAnsi="Arial" w:cs="Arial"/>
          <w:bCs/>
          <w:sz w:val="21"/>
          <w:szCs w:val="21"/>
          <w:lang w:val="en-GB"/>
        </w:rPr>
        <w:t>,</w:t>
      </w:r>
      <w:r w:rsidRPr="00A04339">
        <w:rPr>
          <w:rFonts w:ascii="Arial" w:hAnsi="Arial" w:cs="Arial"/>
          <w:bCs/>
          <w:sz w:val="21"/>
          <w:szCs w:val="21"/>
          <w:lang w:val="en-GB"/>
        </w:rPr>
        <w:t xml:space="preserve"> </w:t>
      </w:r>
      <w:r w:rsidR="00E970CF" w:rsidRPr="00A04339">
        <w:rPr>
          <w:rFonts w:ascii="Arial" w:hAnsi="Arial" w:cs="Arial"/>
          <w:bCs/>
          <w:sz w:val="21"/>
          <w:szCs w:val="21"/>
          <w:lang w:val="en-GB"/>
        </w:rPr>
        <w:t xml:space="preserve">calculated as </w:t>
      </w:r>
      <w:r w:rsidR="00E970CF" w:rsidRPr="00A04339">
        <w:rPr>
          <w:rFonts w:ascii="Arial" w:hAnsi="Arial" w:cs="Arial"/>
          <w:sz w:val="21"/>
          <w:szCs w:val="21"/>
          <w:lang w:val="en-GB"/>
        </w:rPr>
        <w:t>differences (in percentage p</w:t>
      </w:r>
      <w:r w:rsidR="00603F38">
        <w:rPr>
          <w:rFonts w:ascii="Arial" w:hAnsi="Arial" w:cs="Arial"/>
          <w:sz w:val="21"/>
          <w:szCs w:val="21"/>
          <w:lang w:val="en-GB"/>
        </w:rPr>
        <w:t>oints) between first release</w:t>
      </w:r>
      <w:r w:rsidR="00E970CF" w:rsidRPr="00A04339">
        <w:rPr>
          <w:rFonts w:ascii="Arial" w:hAnsi="Arial" w:cs="Arial"/>
          <w:sz w:val="21"/>
          <w:szCs w:val="21"/>
          <w:lang w:val="en-GB"/>
        </w:rPr>
        <w:t xml:space="preserve"> and the latest estimates concerning </w:t>
      </w:r>
      <w:r w:rsidR="007E749C">
        <w:rPr>
          <w:rFonts w:ascii="Arial" w:hAnsi="Arial" w:cs="Arial"/>
          <w:sz w:val="21"/>
          <w:szCs w:val="21"/>
          <w:lang w:val="en-GB"/>
        </w:rPr>
        <w:t xml:space="preserve">growth rates of </w:t>
      </w:r>
      <w:r w:rsidR="00E970CF" w:rsidRPr="00A04339">
        <w:rPr>
          <w:rFonts w:ascii="Arial" w:hAnsi="Arial" w:cs="Arial"/>
          <w:sz w:val="21"/>
          <w:szCs w:val="21"/>
          <w:lang w:val="en-GB"/>
        </w:rPr>
        <w:t xml:space="preserve">the same reference period. </w:t>
      </w:r>
      <w:r w:rsidR="00E970CF" w:rsidRPr="00A04339">
        <w:rPr>
          <w:rFonts w:ascii="Arial" w:hAnsi="Arial" w:cs="Arial"/>
          <w:bCs/>
          <w:sz w:val="21"/>
          <w:szCs w:val="21"/>
          <w:lang w:val="en-GB"/>
        </w:rPr>
        <w:t>Revisions to year-on-year growth rate refer to not adjusted data of</w:t>
      </w:r>
      <w:r w:rsidR="0052397E">
        <w:rPr>
          <w:rFonts w:ascii="Arial" w:hAnsi="Arial" w:cs="Arial"/>
          <w:bCs/>
          <w:sz w:val="21"/>
          <w:szCs w:val="21"/>
          <w:lang w:val="en-GB"/>
        </w:rPr>
        <w:t xml:space="preserve"> the last month</w:t>
      </w:r>
      <w:r w:rsidRPr="00A04339">
        <w:rPr>
          <w:rFonts w:ascii="Arial" w:hAnsi="Arial" w:cs="Arial"/>
          <w:bCs/>
          <w:sz w:val="21"/>
          <w:szCs w:val="21"/>
          <w:lang w:val="en-GB"/>
        </w:rPr>
        <w:t xml:space="preserve"> prior to the current reference period</w:t>
      </w:r>
      <w:r w:rsidR="00603F38">
        <w:rPr>
          <w:rFonts w:ascii="Arial" w:hAnsi="Arial" w:cs="Arial"/>
          <w:bCs/>
          <w:sz w:val="21"/>
          <w:szCs w:val="21"/>
          <w:lang w:val="en-GB"/>
        </w:rPr>
        <w:t xml:space="preserve">. </w:t>
      </w:r>
      <w:r w:rsidR="00E56209" w:rsidRPr="00E56209">
        <w:rPr>
          <w:rFonts w:ascii="Arial" w:hAnsi="Arial" w:cs="Arial"/>
          <w:sz w:val="21"/>
          <w:szCs w:val="21"/>
          <w:lang w:val="en-GB"/>
        </w:rPr>
        <w:t>Estimates are then subject to a second revision, which occurs on annual basis in autumn.</w:t>
      </w:r>
    </w:p>
    <w:p w:rsidR="001F2671" w:rsidRPr="00A04339" w:rsidRDefault="00E970CF" w:rsidP="00E970CF">
      <w:pPr>
        <w:spacing w:before="0" w:after="120"/>
        <w:jc w:val="both"/>
        <w:rPr>
          <w:rFonts w:ascii="Arial" w:hAnsi="Arial" w:cs="Arial"/>
          <w:bCs/>
          <w:sz w:val="21"/>
          <w:szCs w:val="21"/>
          <w:lang w:val="en-GB"/>
        </w:rPr>
      </w:pPr>
      <w:r w:rsidRPr="00A04339">
        <w:rPr>
          <w:rFonts w:ascii="Arial" w:hAnsi="Arial" w:cs="Arial"/>
          <w:bCs/>
          <w:sz w:val="21"/>
          <w:szCs w:val="21"/>
          <w:lang w:val="en-GB"/>
        </w:rPr>
        <w:t>With regard to the short-term growth rate</w:t>
      </w:r>
      <w:r w:rsidR="003649B9" w:rsidRPr="00A04339">
        <w:rPr>
          <w:rFonts w:ascii="Arial" w:hAnsi="Arial" w:cs="Arial"/>
          <w:bCs/>
          <w:sz w:val="21"/>
          <w:szCs w:val="21"/>
          <w:lang w:val="en-GB"/>
        </w:rPr>
        <w:t>,</w:t>
      </w:r>
      <w:r w:rsidRPr="00A04339">
        <w:rPr>
          <w:rFonts w:ascii="Arial" w:hAnsi="Arial" w:cs="Arial"/>
          <w:bCs/>
          <w:sz w:val="21"/>
          <w:szCs w:val="21"/>
          <w:lang w:val="en-GB"/>
        </w:rPr>
        <w:t xml:space="preserve"> </w:t>
      </w:r>
      <w:r w:rsidR="00E2029F" w:rsidRPr="00A04339">
        <w:rPr>
          <w:rFonts w:ascii="Arial" w:hAnsi="Arial" w:cs="Arial"/>
          <w:bCs/>
          <w:sz w:val="21"/>
          <w:szCs w:val="21"/>
          <w:lang w:val="en-GB"/>
        </w:rPr>
        <w:t xml:space="preserve">an </w:t>
      </w:r>
      <w:r w:rsidRPr="00A04339">
        <w:rPr>
          <w:rFonts w:ascii="Arial" w:hAnsi="Arial" w:cs="Arial"/>
          <w:bCs/>
          <w:sz w:val="21"/>
          <w:szCs w:val="21"/>
          <w:lang w:val="en-GB"/>
        </w:rPr>
        <w:t>additional monthly revision for seasonally adjusted data occurs as new observations can change the seasonal factors that are applied to the whole time series.</w:t>
      </w:r>
      <w:r w:rsidR="00E56209">
        <w:rPr>
          <w:rFonts w:ascii="Arial" w:hAnsi="Arial" w:cs="Arial"/>
          <w:bCs/>
          <w:sz w:val="21"/>
          <w:szCs w:val="21"/>
          <w:lang w:val="en-GB"/>
        </w:rPr>
        <w:t xml:space="preserve"> </w:t>
      </w:r>
    </w:p>
    <w:p w:rsidR="005111B6" w:rsidRDefault="005111B6" w:rsidP="00E2029F">
      <w:pPr>
        <w:spacing w:before="0" w:after="120"/>
        <w:rPr>
          <w:rFonts w:ascii="Arial" w:hAnsi="Arial" w:cs="Arial"/>
          <w:sz w:val="21"/>
          <w:szCs w:val="21"/>
          <w:lang w:val="en-GB"/>
        </w:rPr>
      </w:pPr>
      <w:r w:rsidRPr="00A04339">
        <w:rPr>
          <w:rFonts w:ascii="Arial" w:hAnsi="Arial" w:cs="Arial"/>
          <w:sz w:val="21"/>
          <w:szCs w:val="21"/>
          <w:lang w:val="en-GB"/>
        </w:rPr>
        <w:t xml:space="preserve">Table </w:t>
      </w:r>
      <w:r w:rsidR="0003647F">
        <w:rPr>
          <w:rFonts w:ascii="Arial" w:hAnsi="Arial" w:cs="Arial"/>
          <w:sz w:val="21"/>
          <w:szCs w:val="21"/>
          <w:lang w:val="en-GB"/>
        </w:rPr>
        <w:t>3</w:t>
      </w:r>
      <w:r w:rsidRPr="00A04339">
        <w:rPr>
          <w:rFonts w:ascii="Arial" w:hAnsi="Arial" w:cs="Arial"/>
          <w:sz w:val="21"/>
          <w:szCs w:val="21"/>
          <w:lang w:val="en-GB"/>
        </w:rPr>
        <w:t xml:space="preserve"> </w:t>
      </w:r>
      <w:r w:rsidR="00542EB4">
        <w:rPr>
          <w:rFonts w:ascii="Arial" w:hAnsi="Arial" w:cs="Arial"/>
          <w:sz w:val="21"/>
          <w:szCs w:val="21"/>
          <w:lang w:val="en-GB"/>
        </w:rPr>
        <w:t>provides revised data for June</w:t>
      </w:r>
      <w:r w:rsidR="00CA5926">
        <w:rPr>
          <w:rFonts w:ascii="Arial" w:hAnsi="Arial" w:cs="Arial"/>
          <w:sz w:val="21"/>
          <w:szCs w:val="21"/>
          <w:lang w:val="en-GB"/>
        </w:rPr>
        <w:t xml:space="preserve"> 2020</w:t>
      </w:r>
      <w:r w:rsidR="00E2029F" w:rsidRPr="00A04339">
        <w:rPr>
          <w:rFonts w:ascii="Arial" w:hAnsi="Arial" w:cs="Arial"/>
          <w:sz w:val="21"/>
          <w:szCs w:val="21"/>
          <w:lang w:val="en-GB"/>
        </w:rPr>
        <w:t>.</w:t>
      </w:r>
      <w:r w:rsidRPr="00A04339">
        <w:rPr>
          <w:rFonts w:ascii="Arial" w:hAnsi="Arial" w:cs="Arial"/>
          <w:sz w:val="21"/>
          <w:szCs w:val="21"/>
          <w:lang w:val="en-GB"/>
        </w:rPr>
        <w:t xml:space="preserve"> </w:t>
      </w:r>
    </w:p>
    <w:p w:rsidR="00B26D7F" w:rsidRPr="00717CC8" w:rsidRDefault="00B26D7F" w:rsidP="00B26D7F">
      <w:pPr>
        <w:pStyle w:val="Corpodeltesto2"/>
        <w:tabs>
          <w:tab w:val="left" w:pos="-793"/>
          <w:tab w:val="left" w:pos="1190"/>
        </w:tabs>
        <w:spacing w:before="0" w:line="240" w:lineRule="auto"/>
        <w:jc w:val="both"/>
        <w:rPr>
          <w:rFonts w:ascii="Arial Narrow" w:hAnsi="Arial Narrow" w:cs="Arial"/>
          <w:color w:val="000000"/>
          <w:sz w:val="22"/>
          <w:szCs w:val="22"/>
          <w:lang w:val="en-US"/>
        </w:rPr>
      </w:pPr>
    </w:p>
    <w:p w:rsidR="00B26D7F" w:rsidRPr="00E017D7" w:rsidRDefault="00F73025" w:rsidP="00B26D7F">
      <w:pPr>
        <w:pStyle w:val="Corpodeltesto2"/>
        <w:tabs>
          <w:tab w:val="left" w:pos="-793"/>
          <w:tab w:val="left" w:pos="1190"/>
        </w:tabs>
        <w:spacing w:before="0" w:after="0" w:line="240" w:lineRule="auto"/>
        <w:rPr>
          <w:rFonts w:ascii="Arial Narrow" w:hAnsi="Arial Narrow" w:cs="Arial"/>
          <w:b/>
          <w:color w:val="5F5F5F"/>
          <w:sz w:val="22"/>
          <w:szCs w:val="22"/>
          <w:lang w:val="en-US"/>
        </w:rPr>
      </w:pPr>
      <w:r w:rsidRPr="00592DDE">
        <w:rPr>
          <w:rStyle w:val="001TitoGraRed"/>
          <w:rFonts w:ascii="Arial Narrow" w:hAnsi="Arial Narrow" w:cs="Arial"/>
          <w:b/>
          <w:color w:val="E42618"/>
          <w:sz w:val="22"/>
          <w:szCs w:val="22"/>
          <w:lang w:val="en-US"/>
        </w:rPr>
        <w:t>TABLE</w:t>
      </w:r>
      <w:r w:rsidR="00B26D7F" w:rsidRPr="00592DDE">
        <w:rPr>
          <w:rStyle w:val="001TitoGraRed"/>
          <w:rFonts w:ascii="Arial Narrow" w:hAnsi="Arial Narrow" w:cs="Arial"/>
          <w:b/>
          <w:color w:val="E42618"/>
          <w:sz w:val="22"/>
          <w:szCs w:val="22"/>
          <w:lang w:val="en-US"/>
        </w:rPr>
        <w:t xml:space="preserve"> </w:t>
      </w:r>
      <w:r w:rsidR="0003647F">
        <w:rPr>
          <w:rStyle w:val="001TitoGraRed"/>
          <w:rFonts w:ascii="Arial Narrow" w:hAnsi="Arial Narrow" w:cs="Arial"/>
          <w:b/>
          <w:color w:val="E42618"/>
          <w:sz w:val="22"/>
          <w:szCs w:val="22"/>
          <w:lang w:val="en-US"/>
        </w:rPr>
        <w:t>3</w:t>
      </w:r>
      <w:r w:rsidR="00B26D7F" w:rsidRPr="00592DDE">
        <w:rPr>
          <w:rStyle w:val="001TitoGraRed"/>
          <w:rFonts w:cs="Arial"/>
          <w:b/>
          <w:lang w:val="en-US"/>
        </w:rPr>
        <w:t>.</w:t>
      </w:r>
      <w:r w:rsidR="00B26D7F" w:rsidRPr="00592DDE">
        <w:rPr>
          <w:rFonts w:ascii="Arial Narrow" w:hAnsi="Arial Narrow"/>
          <w:b/>
          <w:color w:val="5F5F5F"/>
          <w:sz w:val="22"/>
          <w:szCs w:val="22"/>
          <w:lang w:val="en-US"/>
        </w:rPr>
        <w:t xml:space="preserve"> </w:t>
      </w:r>
      <w:r w:rsidR="00E017D7" w:rsidRPr="00E017D7">
        <w:rPr>
          <w:rFonts w:ascii="Arial Narrow" w:hAnsi="Arial Narrow" w:cs="Arial"/>
          <w:b/>
          <w:color w:val="5F5F5F"/>
          <w:sz w:val="22"/>
          <w:szCs w:val="22"/>
          <w:lang w:val="en-US"/>
        </w:rPr>
        <w:t xml:space="preserve">REVISIONS </w:t>
      </w:r>
      <w:r w:rsidR="00592DDE">
        <w:rPr>
          <w:rFonts w:ascii="Arial Narrow" w:hAnsi="Arial Narrow" w:cs="Arial"/>
          <w:b/>
          <w:color w:val="5F5F5F"/>
          <w:sz w:val="22"/>
          <w:szCs w:val="22"/>
          <w:lang w:val="en-US"/>
        </w:rPr>
        <w:t>TO</w:t>
      </w:r>
      <w:r w:rsidR="00E017D7" w:rsidRPr="00E017D7">
        <w:rPr>
          <w:rFonts w:ascii="Arial Narrow" w:hAnsi="Arial Narrow" w:cs="Arial"/>
          <w:b/>
          <w:color w:val="5F5F5F"/>
          <w:sz w:val="22"/>
          <w:szCs w:val="22"/>
          <w:lang w:val="en-US"/>
        </w:rPr>
        <w:t xml:space="preserve"> GROWTH RATE</w:t>
      </w:r>
      <w:r w:rsidR="00ED381F">
        <w:rPr>
          <w:rFonts w:ascii="Arial Narrow" w:hAnsi="Arial Narrow" w:cs="Arial"/>
          <w:b/>
          <w:color w:val="5F5F5F"/>
          <w:sz w:val="22"/>
          <w:szCs w:val="22"/>
          <w:lang w:val="en-US"/>
        </w:rPr>
        <w:t>S</w:t>
      </w:r>
      <w:r w:rsidR="00E017D7" w:rsidRPr="00E017D7">
        <w:rPr>
          <w:rFonts w:ascii="Arial Narrow" w:hAnsi="Arial Narrow" w:cs="Arial"/>
          <w:b/>
          <w:color w:val="5F5F5F"/>
          <w:sz w:val="22"/>
          <w:szCs w:val="22"/>
          <w:lang w:val="en-US"/>
        </w:rPr>
        <w:t xml:space="preserve"> BY MARKETABLE </w:t>
      </w:r>
      <w:r w:rsidR="00E017D7">
        <w:rPr>
          <w:rFonts w:ascii="Arial Narrow" w:hAnsi="Arial Narrow" w:cs="Arial"/>
          <w:b/>
          <w:color w:val="5F5F5F"/>
          <w:sz w:val="22"/>
          <w:szCs w:val="22"/>
          <w:lang w:val="en-US"/>
        </w:rPr>
        <w:t>GOODS SECTOR</w:t>
      </w:r>
    </w:p>
    <w:p w:rsidR="00B26D7F" w:rsidRPr="009127F5" w:rsidRDefault="00B90E2E" w:rsidP="009127F5">
      <w:pPr>
        <w:pStyle w:val="Corpodeltesto2"/>
        <w:tabs>
          <w:tab w:val="left" w:pos="-793"/>
          <w:tab w:val="left" w:pos="1190"/>
        </w:tabs>
        <w:spacing w:before="0" w:line="240" w:lineRule="auto"/>
        <w:rPr>
          <w:rFonts w:ascii="Arial Narrow" w:hAnsi="Arial Narrow" w:cs="Arial"/>
          <w:color w:val="5F5F5F"/>
          <w:lang w:val="en-US"/>
        </w:rPr>
      </w:pPr>
      <w:r w:rsidRPr="00B90E2E">
        <w:rPr>
          <w:rFonts w:ascii="Arial Narrow" w:hAnsi="Arial Narrow"/>
          <w:color w:val="5F5F5F"/>
          <w:lang w:val="en-US"/>
        </w:rPr>
        <w:t>Differences in percentage points</w:t>
      </w:r>
      <w:r w:rsidR="00B26D7F" w:rsidRPr="00B90E2E">
        <w:rPr>
          <w:rFonts w:ascii="Arial Narrow" w:hAnsi="Arial Narrow" w:cs="Arial"/>
          <w:color w:val="5F5F5F"/>
          <w:lang w:val="en-US"/>
        </w:rPr>
        <w:t xml:space="preserve"> (</w:t>
      </w:r>
      <w:r w:rsidR="00DF2F51">
        <w:rPr>
          <w:rFonts w:ascii="Arial Narrow" w:hAnsi="Arial Narrow" w:cs="Arial"/>
          <w:color w:val="5F5F5F"/>
          <w:lang w:val="en-US"/>
        </w:rPr>
        <w:t>index,</w:t>
      </w:r>
      <w:r w:rsidR="00B26D7F" w:rsidRPr="00B90E2E">
        <w:rPr>
          <w:rFonts w:ascii="Arial Narrow" w:hAnsi="Arial Narrow" w:cs="Arial"/>
          <w:color w:val="5F5F5F"/>
          <w:lang w:val="en-US"/>
        </w:rPr>
        <w:t xml:space="preserve"> 2015=100)</w:t>
      </w:r>
    </w:p>
    <w:tbl>
      <w:tblPr>
        <w:tblW w:w="10206" w:type="dxa"/>
        <w:tblInd w:w="55" w:type="dxa"/>
        <w:tblCellMar>
          <w:left w:w="70" w:type="dxa"/>
          <w:right w:w="70" w:type="dxa"/>
        </w:tblCellMar>
        <w:tblLook w:val="04A0" w:firstRow="1" w:lastRow="0" w:firstColumn="1" w:lastColumn="0" w:noHBand="0" w:noVBand="1"/>
      </w:tblPr>
      <w:tblGrid>
        <w:gridCol w:w="1999"/>
        <w:gridCol w:w="1367"/>
        <w:gridCol w:w="1368"/>
        <w:gridCol w:w="1368"/>
        <w:gridCol w:w="1368"/>
        <w:gridCol w:w="1368"/>
        <w:gridCol w:w="1368"/>
      </w:tblGrid>
      <w:tr w:rsidR="009127F5" w:rsidRPr="009127F5" w:rsidTr="009127F5">
        <w:trPr>
          <w:trHeight w:val="255"/>
        </w:trPr>
        <w:tc>
          <w:tcPr>
            <w:tcW w:w="1999" w:type="dxa"/>
            <w:vMerge w:val="restart"/>
            <w:tcBorders>
              <w:top w:val="single" w:sz="8" w:space="0" w:color="auto"/>
              <w:left w:val="nil"/>
              <w:bottom w:val="single" w:sz="8" w:space="0" w:color="000000"/>
              <w:right w:val="nil"/>
            </w:tcBorders>
            <w:shd w:val="clear" w:color="auto" w:fill="auto"/>
            <w:vAlign w:val="center"/>
            <w:hideMark/>
          </w:tcPr>
          <w:p w:rsidR="009127F5" w:rsidRPr="00EF7FFD" w:rsidRDefault="009127F5" w:rsidP="009127F5">
            <w:pPr>
              <w:widowControl/>
              <w:overflowPunct/>
              <w:autoSpaceDE/>
              <w:autoSpaceDN/>
              <w:adjustRightInd/>
              <w:spacing w:before="0" w:after="0"/>
              <w:rPr>
                <w:color w:val="000000"/>
                <w:kern w:val="0"/>
                <w:lang w:val="en-GB"/>
              </w:rPr>
            </w:pPr>
            <w:r w:rsidRPr="009127F5">
              <w:rPr>
                <w:color w:val="000000"/>
                <w:kern w:val="0"/>
                <w:lang w:val="en-US"/>
              </w:rPr>
              <w:t> </w:t>
            </w:r>
          </w:p>
        </w:tc>
        <w:tc>
          <w:tcPr>
            <w:tcW w:w="2735" w:type="dxa"/>
            <w:gridSpan w:val="2"/>
            <w:tcBorders>
              <w:top w:val="single" w:sz="8" w:space="0" w:color="auto"/>
              <w:left w:val="nil"/>
              <w:bottom w:val="single" w:sz="8" w:space="0" w:color="auto"/>
              <w:right w:val="nil"/>
            </w:tcBorders>
            <w:shd w:val="clear" w:color="000000" w:fill="D9D9D9"/>
            <w:vAlign w:val="center"/>
            <w:hideMark/>
          </w:tcPr>
          <w:p w:rsidR="009127F5" w:rsidRPr="009127F5" w:rsidRDefault="009127F5" w:rsidP="009127F5">
            <w:pPr>
              <w:widowControl/>
              <w:overflowPunct/>
              <w:autoSpaceDE/>
              <w:autoSpaceDN/>
              <w:adjustRightInd/>
              <w:spacing w:before="0" w:after="0"/>
              <w:jc w:val="center"/>
              <w:rPr>
                <w:rFonts w:ascii="Arial Narrow" w:hAnsi="Arial Narrow"/>
                <w:b/>
                <w:bCs/>
                <w:color w:val="000000"/>
                <w:kern w:val="0"/>
                <w:sz w:val="18"/>
                <w:szCs w:val="18"/>
              </w:rPr>
            </w:pPr>
            <w:r w:rsidRPr="00EF7FFD">
              <w:rPr>
                <w:rFonts w:ascii="Arial Narrow" w:hAnsi="Arial Narrow"/>
                <w:b/>
                <w:bCs/>
                <w:color w:val="000000"/>
                <w:kern w:val="0"/>
                <w:sz w:val="18"/>
                <w:szCs w:val="18"/>
                <w:lang w:val="en-GB"/>
              </w:rPr>
              <w:t>Food</w:t>
            </w:r>
            <w:r w:rsidRPr="009127F5">
              <w:rPr>
                <w:rFonts w:ascii="Arial Narrow" w:hAnsi="Arial Narrow"/>
                <w:b/>
                <w:bCs/>
                <w:color w:val="000000"/>
                <w:kern w:val="0"/>
                <w:sz w:val="18"/>
                <w:szCs w:val="18"/>
              </w:rPr>
              <w:t xml:space="preserve"> sales</w:t>
            </w:r>
          </w:p>
        </w:tc>
        <w:tc>
          <w:tcPr>
            <w:tcW w:w="2736" w:type="dxa"/>
            <w:gridSpan w:val="2"/>
            <w:tcBorders>
              <w:top w:val="single" w:sz="8" w:space="0" w:color="auto"/>
              <w:left w:val="nil"/>
              <w:bottom w:val="single" w:sz="8" w:space="0" w:color="auto"/>
              <w:right w:val="nil"/>
            </w:tcBorders>
            <w:shd w:val="clear" w:color="auto" w:fill="auto"/>
            <w:vAlign w:val="center"/>
            <w:hideMark/>
          </w:tcPr>
          <w:p w:rsidR="009127F5" w:rsidRPr="009127F5" w:rsidRDefault="009127F5" w:rsidP="009127F5">
            <w:pPr>
              <w:widowControl/>
              <w:overflowPunct/>
              <w:autoSpaceDE/>
              <w:autoSpaceDN/>
              <w:adjustRightInd/>
              <w:spacing w:before="0" w:after="0"/>
              <w:jc w:val="center"/>
              <w:rPr>
                <w:rFonts w:ascii="Arial Narrow" w:hAnsi="Arial Narrow"/>
                <w:b/>
                <w:bCs/>
                <w:color w:val="000000"/>
                <w:kern w:val="0"/>
                <w:sz w:val="18"/>
                <w:szCs w:val="18"/>
              </w:rPr>
            </w:pPr>
            <w:r w:rsidRPr="009127F5">
              <w:rPr>
                <w:rFonts w:ascii="Arial Narrow" w:hAnsi="Arial Narrow"/>
                <w:b/>
                <w:bCs/>
                <w:color w:val="000000"/>
                <w:kern w:val="0"/>
                <w:sz w:val="18"/>
                <w:szCs w:val="18"/>
              </w:rPr>
              <w:t>Non</w:t>
            </w:r>
            <w:r w:rsidRPr="00EF7FFD">
              <w:rPr>
                <w:rFonts w:ascii="Arial Narrow" w:hAnsi="Arial Narrow"/>
                <w:b/>
                <w:bCs/>
                <w:color w:val="000000"/>
                <w:kern w:val="0"/>
                <w:sz w:val="18"/>
                <w:szCs w:val="18"/>
                <w:lang w:val="en-GB"/>
              </w:rPr>
              <w:t>-food</w:t>
            </w:r>
            <w:r w:rsidRPr="009127F5">
              <w:rPr>
                <w:rFonts w:ascii="Arial Narrow" w:hAnsi="Arial Narrow"/>
                <w:b/>
                <w:bCs/>
                <w:color w:val="000000"/>
                <w:kern w:val="0"/>
                <w:sz w:val="18"/>
                <w:szCs w:val="18"/>
              </w:rPr>
              <w:t xml:space="preserve"> sales</w:t>
            </w:r>
          </w:p>
        </w:tc>
        <w:tc>
          <w:tcPr>
            <w:tcW w:w="2736" w:type="dxa"/>
            <w:gridSpan w:val="2"/>
            <w:tcBorders>
              <w:top w:val="single" w:sz="8" w:space="0" w:color="auto"/>
              <w:left w:val="nil"/>
              <w:bottom w:val="single" w:sz="8" w:space="0" w:color="auto"/>
              <w:right w:val="nil"/>
            </w:tcBorders>
            <w:shd w:val="clear" w:color="000000" w:fill="D9D9D9"/>
            <w:vAlign w:val="center"/>
            <w:hideMark/>
          </w:tcPr>
          <w:p w:rsidR="009127F5" w:rsidRPr="009127F5" w:rsidRDefault="009127F5" w:rsidP="009127F5">
            <w:pPr>
              <w:widowControl/>
              <w:overflowPunct/>
              <w:autoSpaceDE/>
              <w:autoSpaceDN/>
              <w:adjustRightInd/>
              <w:spacing w:before="0" w:after="0"/>
              <w:jc w:val="center"/>
              <w:rPr>
                <w:rFonts w:ascii="Arial Narrow" w:hAnsi="Arial Narrow"/>
                <w:b/>
                <w:bCs/>
                <w:color w:val="000000"/>
                <w:kern w:val="0"/>
                <w:sz w:val="18"/>
                <w:szCs w:val="18"/>
              </w:rPr>
            </w:pPr>
            <w:r w:rsidRPr="009127F5">
              <w:rPr>
                <w:rFonts w:ascii="Arial Narrow" w:hAnsi="Arial Narrow"/>
                <w:b/>
                <w:bCs/>
                <w:color w:val="000000"/>
                <w:kern w:val="0"/>
                <w:sz w:val="18"/>
                <w:szCs w:val="18"/>
              </w:rPr>
              <w:t>Total sales</w:t>
            </w:r>
          </w:p>
        </w:tc>
      </w:tr>
      <w:tr w:rsidR="009127F5" w:rsidRPr="0081647A" w:rsidTr="009127F5">
        <w:trPr>
          <w:trHeight w:val="255"/>
        </w:trPr>
        <w:tc>
          <w:tcPr>
            <w:tcW w:w="1999" w:type="dxa"/>
            <w:vMerge/>
            <w:tcBorders>
              <w:top w:val="single" w:sz="8" w:space="0" w:color="auto"/>
              <w:left w:val="nil"/>
              <w:bottom w:val="single" w:sz="8" w:space="0" w:color="000000"/>
              <w:right w:val="nil"/>
            </w:tcBorders>
            <w:vAlign w:val="center"/>
            <w:hideMark/>
          </w:tcPr>
          <w:p w:rsidR="009127F5" w:rsidRPr="009127F5" w:rsidRDefault="009127F5" w:rsidP="009127F5">
            <w:pPr>
              <w:widowControl/>
              <w:overflowPunct/>
              <w:autoSpaceDE/>
              <w:autoSpaceDN/>
              <w:adjustRightInd/>
              <w:spacing w:before="0" w:after="0"/>
              <w:rPr>
                <w:color w:val="000000"/>
                <w:kern w:val="0"/>
              </w:rPr>
            </w:pPr>
          </w:p>
        </w:tc>
        <w:tc>
          <w:tcPr>
            <w:tcW w:w="1367"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Month-on-month change (a)</w:t>
            </w:r>
          </w:p>
        </w:tc>
        <w:tc>
          <w:tcPr>
            <w:tcW w:w="1368"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Year-on-year change (b)</w:t>
            </w:r>
          </w:p>
        </w:tc>
        <w:tc>
          <w:tcPr>
            <w:tcW w:w="1368"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Month-on-month change (a)</w:t>
            </w:r>
          </w:p>
        </w:tc>
        <w:tc>
          <w:tcPr>
            <w:tcW w:w="1368"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Year-on-year change (b)</w:t>
            </w:r>
          </w:p>
        </w:tc>
        <w:tc>
          <w:tcPr>
            <w:tcW w:w="1368"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Month-on-month change (a)</w:t>
            </w:r>
          </w:p>
        </w:tc>
        <w:tc>
          <w:tcPr>
            <w:tcW w:w="1368" w:type="dxa"/>
            <w:tcBorders>
              <w:top w:val="nil"/>
              <w:left w:val="nil"/>
              <w:bottom w:val="single" w:sz="8" w:space="0" w:color="auto"/>
              <w:right w:val="nil"/>
            </w:tcBorders>
            <w:shd w:val="clear" w:color="000000" w:fill="FFFFFF"/>
            <w:vAlign w:val="center"/>
            <w:hideMark/>
          </w:tcPr>
          <w:p w:rsidR="009127F5" w:rsidRPr="009127F5" w:rsidRDefault="009127F5" w:rsidP="009127F5">
            <w:pPr>
              <w:widowControl/>
              <w:overflowPunct/>
              <w:autoSpaceDE/>
              <w:autoSpaceDN/>
              <w:adjustRightInd/>
              <w:spacing w:before="0" w:after="0"/>
              <w:jc w:val="center"/>
              <w:rPr>
                <w:rFonts w:ascii="Arial Narrow" w:hAnsi="Arial Narrow"/>
                <w:color w:val="000000"/>
                <w:kern w:val="0"/>
                <w:sz w:val="18"/>
                <w:szCs w:val="18"/>
                <w:lang w:val="en-US"/>
              </w:rPr>
            </w:pPr>
            <w:r w:rsidRPr="009127F5">
              <w:rPr>
                <w:rFonts w:ascii="Arial Narrow" w:hAnsi="Arial Narrow"/>
                <w:color w:val="000000"/>
                <w:kern w:val="0"/>
                <w:sz w:val="18"/>
                <w:szCs w:val="18"/>
                <w:lang w:val="en-US"/>
              </w:rPr>
              <w:t>Year-on-year change (b)</w:t>
            </w:r>
          </w:p>
        </w:tc>
      </w:tr>
      <w:tr w:rsidR="009127F5" w:rsidRPr="009127F5" w:rsidTr="0056560E">
        <w:trPr>
          <w:trHeight w:val="255"/>
        </w:trPr>
        <w:tc>
          <w:tcPr>
            <w:tcW w:w="10206" w:type="dxa"/>
            <w:gridSpan w:val="7"/>
            <w:tcBorders>
              <w:top w:val="single" w:sz="8" w:space="0" w:color="auto"/>
              <w:left w:val="nil"/>
              <w:bottom w:val="single" w:sz="8" w:space="0" w:color="auto"/>
              <w:right w:val="nil"/>
            </w:tcBorders>
            <w:shd w:val="clear" w:color="auto" w:fill="FF0000"/>
            <w:vAlign w:val="center"/>
            <w:hideMark/>
          </w:tcPr>
          <w:p w:rsidR="009127F5" w:rsidRPr="009127F5" w:rsidRDefault="00542EB4" w:rsidP="00D16AC8">
            <w:pPr>
              <w:widowControl/>
              <w:overflowPunct/>
              <w:autoSpaceDE/>
              <w:autoSpaceDN/>
              <w:adjustRightInd/>
              <w:spacing w:before="0" w:after="0"/>
              <w:jc w:val="center"/>
              <w:rPr>
                <w:rFonts w:ascii="Arial Narrow" w:hAnsi="Arial Narrow"/>
                <w:b/>
                <w:bCs/>
                <w:color w:val="FFFFFF"/>
                <w:kern w:val="0"/>
                <w:sz w:val="18"/>
                <w:szCs w:val="18"/>
              </w:rPr>
            </w:pPr>
            <w:r>
              <w:rPr>
                <w:rFonts w:ascii="Arial Narrow" w:hAnsi="Arial Narrow"/>
                <w:b/>
                <w:bCs/>
                <w:color w:val="FFFFFF"/>
                <w:kern w:val="0"/>
                <w:sz w:val="18"/>
                <w:szCs w:val="18"/>
                <w:lang w:val="en-GB"/>
              </w:rPr>
              <w:t>June</w:t>
            </w:r>
            <w:r w:rsidR="00D932AB">
              <w:rPr>
                <w:rFonts w:ascii="Arial Narrow" w:hAnsi="Arial Narrow"/>
                <w:b/>
                <w:bCs/>
                <w:color w:val="FFFFFF"/>
                <w:kern w:val="0"/>
                <w:sz w:val="18"/>
                <w:szCs w:val="18"/>
                <w:lang w:val="en-GB"/>
              </w:rPr>
              <w:t xml:space="preserve"> </w:t>
            </w:r>
            <w:r w:rsidR="009127F5" w:rsidRPr="009127F5">
              <w:rPr>
                <w:rFonts w:ascii="Arial Narrow" w:hAnsi="Arial Narrow"/>
                <w:b/>
                <w:bCs/>
                <w:color w:val="FFFFFF"/>
                <w:kern w:val="0"/>
                <w:sz w:val="18"/>
                <w:szCs w:val="18"/>
              </w:rPr>
              <w:t>20</w:t>
            </w:r>
            <w:r w:rsidR="00FE0C8A">
              <w:rPr>
                <w:rFonts w:ascii="Arial Narrow" w:hAnsi="Arial Narrow"/>
                <w:b/>
                <w:bCs/>
                <w:color w:val="FFFFFF"/>
                <w:kern w:val="0"/>
                <w:sz w:val="18"/>
                <w:szCs w:val="18"/>
              </w:rPr>
              <w:t>20</w:t>
            </w:r>
          </w:p>
        </w:tc>
      </w:tr>
      <w:tr w:rsidR="00B1185B" w:rsidRPr="00D133A8" w:rsidTr="00342529">
        <w:trPr>
          <w:trHeight w:val="255"/>
        </w:trPr>
        <w:tc>
          <w:tcPr>
            <w:tcW w:w="1999" w:type="dxa"/>
            <w:tcBorders>
              <w:top w:val="nil"/>
              <w:left w:val="nil"/>
              <w:bottom w:val="single" w:sz="8" w:space="0" w:color="auto"/>
              <w:right w:val="nil"/>
            </w:tcBorders>
            <w:shd w:val="clear" w:color="000000" w:fill="FFFFFF"/>
            <w:vAlign w:val="center"/>
            <w:hideMark/>
          </w:tcPr>
          <w:p w:rsidR="00B1185B" w:rsidRPr="009127F5" w:rsidRDefault="00B1185B" w:rsidP="00B1185B">
            <w:pPr>
              <w:widowControl/>
              <w:overflowPunct/>
              <w:autoSpaceDE/>
              <w:autoSpaceDN/>
              <w:adjustRightInd/>
              <w:spacing w:before="0" w:after="0"/>
              <w:rPr>
                <w:rFonts w:ascii="Arial Narrow" w:hAnsi="Arial Narrow"/>
                <w:color w:val="000000"/>
                <w:kern w:val="0"/>
                <w:sz w:val="18"/>
                <w:szCs w:val="18"/>
              </w:rPr>
            </w:pPr>
            <w:r w:rsidRPr="009127F5">
              <w:rPr>
                <w:rFonts w:ascii="Arial Narrow" w:hAnsi="Arial Narrow"/>
                <w:color w:val="000000"/>
                <w:kern w:val="0"/>
                <w:sz w:val="18"/>
                <w:szCs w:val="18"/>
              </w:rPr>
              <w:t>Value</w:t>
            </w:r>
          </w:p>
        </w:tc>
        <w:tc>
          <w:tcPr>
            <w:tcW w:w="1367" w:type="dxa"/>
            <w:tcBorders>
              <w:top w:val="nil"/>
              <w:left w:val="nil"/>
              <w:bottom w:val="single" w:sz="8" w:space="0" w:color="auto"/>
              <w:right w:val="nil"/>
            </w:tcBorders>
            <w:shd w:val="clear" w:color="000000" w:fill="D9D9D9"/>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0.0</w:t>
            </w:r>
          </w:p>
        </w:tc>
        <w:tc>
          <w:tcPr>
            <w:tcW w:w="1368" w:type="dxa"/>
            <w:tcBorders>
              <w:top w:val="nil"/>
              <w:left w:val="nil"/>
              <w:bottom w:val="single" w:sz="8" w:space="0" w:color="auto"/>
              <w:right w:val="nil"/>
            </w:tcBorders>
            <w:shd w:val="clear" w:color="000000" w:fill="FFFFFF"/>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+0.3</w:t>
            </w:r>
          </w:p>
        </w:tc>
        <w:tc>
          <w:tcPr>
            <w:tcW w:w="1368" w:type="dxa"/>
            <w:tcBorders>
              <w:top w:val="nil"/>
              <w:left w:val="nil"/>
              <w:bottom w:val="single" w:sz="8" w:space="0" w:color="auto"/>
              <w:right w:val="nil"/>
            </w:tcBorders>
            <w:shd w:val="clear" w:color="000000" w:fill="D9D9D9"/>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-3.6</w:t>
            </w:r>
          </w:p>
        </w:tc>
        <w:tc>
          <w:tcPr>
            <w:tcW w:w="1368" w:type="dxa"/>
            <w:tcBorders>
              <w:top w:val="nil"/>
              <w:left w:val="nil"/>
              <w:bottom w:val="single" w:sz="8" w:space="0" w:color="auto"/>
              <w:right w:val="nil"/>
            </w:tcBorders>
            <w:shd w:val="clear" w:color="000000" w:fill="FFFFFF"/>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-0.5</w:t>
            </w:r>
          </w:p>
        </w:tc>
        <w:tc>
          <w:tcPr>
            <w:tcW w:w="1368" w:type="dxa"/>
            <w:tcBorders>
              <w:top w:val="nil"/>
              <w:left w:val="nil"/>
              <w:bottom w:val="single" w:sz="8" w:space="0" w:color="auto"/>
              <w:right w:val="nil"/>
            </w:tcBorders>
            <w:shd w:val="clear" w:color="000000" w:fill="D9D9D9"/>
            <w:vAlign w:val="center"/>
          </w:tcPr>
          <w:p w:rsidR="00980665" w:rsidRPr="00D133A8" w:rsidRDefault="00156D83" w:rsidP="00980665">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-1.9</w:t>
            </w:r>
          </w:p>
        </w:tc>
        <w:tc>
          <w:tcPr>
            <w:tcW w:w="1368" w:type="dxa"/>
            <w:tcBorders>
              <w:top w:val="nil"/>
              <w:left w:val="nil"/>
              <w:bottom w:val="single" w:sz="8" w:space="0" w:color="auto"/>
              <w:right w:val="nil"/>
            </w:tcBorders>
            <w:shd w:val="clear" w:color="000000" w:fill="FFFFFF"/>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-0.2</w:t>
            </w:r>
          </w:p>
        </w:tc>
      </w:tr>
      <w:tr w:rsidR="00B1185B" w:rsidRPr="00D133A8" w:rsidTr="007033E4">
        <w:trPr>
          <w:trHeight w:val="255"/>
        </w:trPr>
        <w:tc>
          <w:tcPr>
            <w:tcW w:w="1999" w:type="dxa"/>
            <w:tcBorders>
              <w:top w:val="nil"/>
              <w:left w:val="nil"/>
              <w:bottom w:val="single" w:sz="4" w:space="0" w:color="auto"/>
              <w:right w:val="nil"/>
            </w:tcBorders>
            <w:shd w:val="clear" w:color="000000" w:fill="FFFFFF"/>
            <w:vAlign w:val="center"/>
            <w:hideMark/>
          </w:tcPr>
          <w:p w:rsidR="00B1185B" w:rsidRPr="00D133A8" w:rsidRDefault="00B1185B" w:rsidP="00B1185B">
            <w:pPr>
              <w:widowControl/>
              <w:overflowPunct/>
              <w:autoSpaceDE/>
              <w:autoSpaceDN/>
              <w:adjustRightInd/>
              <w:spacing w:before="0" w:after="0"/>
              <w:rPr>
                <w:rFonts w:ascii="Arial Narrow" w:hAnsi="Arial Narrow"/>
                <w:color w:val="000000"/>
                <w:kern w:val="0"/>
                <w:sz w:val="18"/>
                <w:szCs w:val="18"/>
                <w:lang w:val="en-US"/>
              </w:rPr>
            </w:pPr>
            <w:r w:rsidRPr="00D133A8">
              <w:rPr>
                <w:rFonts w:ascii="Arial Narrow" w:hAnsi="Arial Narrow"/>
                <w:color w:val="000000"/>
                <w:kern w:val="0"/>
                <w:sz w:val="18"/>
                <w:szCs w:val="18"/>
                <w:lang w:val="en-US"/>
              </w:rPr>
              <w:t>Volume</w:t>
            </w:r>
          </w:p>
        </w:tc>
        <w:tc>
          <w:tcPr>
            <w:tcW w:w="1367" w:type="dxa"/>
            <w:tcBorders>
              <w:top w:val="nil"/>
              <w:left w:val="nil"/>
              <w:bottom w:val="single" w:sz="4" w:space="0" w:color="auto"/>
              <w:right w:val="nil"/>
            </w:tcBorders>
            <w:shd w:val="clear" w:color="000000" w:fill="D9D9D9"/>
            <w:vAlign w:val="center"/>
          </w:tcPr>
          <w:p w:rsidR="00B1185B" w:rsidRPr="00D133A8" w:rsidRDefault="00156D83"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4" w:space="0" w:color="auto"/>
              <w:right w:val="nil"/>
            </w:tcBorders>
            <w:shd w:val="clear" w:color="000000" w:fill="FFFFFF"/>
            <w:vAlign w:val="center"/>
          </w:tcPr>
          <w:p w:rsidR="00B1185B" w:rsidRPr="00D133A8" w:rsidRDefault="00156D83" w:rsidP="00A30C3F">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+0.3</w:t>
            </w:r>
          </w:p>
        </w:tc>
        <w:tc>
          <w:tcPr>
            <w:tcW w:w="1368" w:type="dxa"/>
            <w:tcBorders>
              <w:top w:val="nil"/>
              <w:left w:val="nil"/>
              <w:bottom w:val="single" w:sz="4" w:space="0" w:color="auto"/>
              <w:right w:val="nil"/>
            </w:tcBorders>
            <w:shd w:val="clear" w:color="000000" w:fill="D9D9D9"/>
            <w:vAlign w:val="center"/>
          </w:tcPr>
          <w:p w:rsidR="00B1185B" w:rsidRPr="00D133A8" w:rsidRDefault="00156D83" w:rsidP="00D932A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-5.0</w:t>
            </w:r>
          </w:p>
        </w:tc>
        <w:tc>
          <w:tcPr>
            <w:tcW w:w="1368" w:type="dxa"/>
            <w:tcBorders>
              <w:top w:val="nil"/>
              <w:left w:val="nil"/>
              <w:bottom w:val="single" w:sz="4" w:space="0" w:color="auto"/>
              <w:right w:val="nil"/>
            </w:tcBorders>
            <w:shd w:val="clear" w:color="000000" w:fill="FFFFFF"/>
            <w:vAlign w:val="center"/>
          </w:tcPr>
          <w:p w:rsidR="00B1185B" w:rsidRPr="00D133A8" w:rsidRDefault="001C50A5"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-0.4</w:t>
            </w:r>
          </w:p>
        </w:tc>
        <w:tc>
          <w:tcPr>
            <w:tcW w:w="1368" w:type="dxa"/>
            <w:tcBorders>
              <w:top w:val="nil"/>
              <w:left w:val="nil"/>
              <w:bottom w:val="single" w:sz="4" w:space="0" w:color="auto"/>
              <w:right w:val="nil"/>
            </w:tcBorders>
            <w:shd w:val="clear" w:color="000000" w:fill="D9D9D9"/>
            <w:vAlign w:val="center"/>
          </w:tcPr>
          <w:p w:rsidR="00B1185B" w:rsidRPr="00D133A8" w:rsidRDefault="001C50A5"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-2.4</w:t>
            </w:r>
          </w:p>
        </w:tc>
        <w:tc>
          <w:tcPr>
            <w:tcW w:w="1368" w:type="dxa"/>
            <w:tcBorders>
              <w:top w:val="nil"/>
              <w:left w:val="nil"/>
              <w:bottom w:val="single" w:sz="4" w:space="0" w:color="auto"/>
              <w:right w:val="nil"/>
            </w:tcBorders>
            <w:shd w:val="clear" w:color="000000" w:fill="FFFFFF"/>
            <w:vAlign w:val="center"/>
          </w:tcPr>
          <w:p w:rsidR="00B1185B" w:rsidRPr="00D133A8" w:rsidRDefault="001C50A5" w:rsidP="00B1185B">
            <w:pPr>
              <w:widowControl/>
              <w:overflowPunct/>
              <w:autoSpaceDE/>
              <w:autoSpaceDN/>
              <w:adjustRightInd/>
              <w:spacing w:before="0" w:after="0"/>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r>
    </w:tbl>
    <w:p w:rsidR="009127F5" w:rsidRPr="00767B73" w:rsidRDefault="009127F5" w:rsidP="009127F5">
      <w:pPr>
        <w:spacing w:before="60" w:after="0"/>
        <w:rPr>
          <w:rFonts w:ascii="Arial" w:hAnsi="Arial" w:cs="Arial"/>
          <w:color w:val="FF0000"/>
          <w:lang w:val="en-US"/>
        </w:rPr>
      </w:pPr>
      <w:r w:rsidRPr="00093338">
        <w:rPr>
          <w:rFonts w:ascii="Arial Narrow" w:hAnsi="Arial Narrow" w:cs="Arial"/>
          <w:sz w:val="15"/>
          <w:szCs w:val="15"/>
          <w:lang w:val="en-US"/>
        </w:rPr>
        <w:t xml:space="preserve">(a) Figures are </w:t>
      </w:r>
      <w:r>
        <w:rPr>
          <w:rFonts w:ascii="Arial Narrow" w:hAnsi="Arial Narrow" w:cs="Arial"/>
          <w:sz w:val="15"/>
          <w:szCs w:val="15"/>
          <w:lang w:val="en-US"/>
        </w:rPr>
        <w:t>calculated</w:t>
      </w:r>
      <w:r w:rsidRPr="00093338">
        <w:rPr>
          <w:rFonts w:ascii="Arial Narrow" w:hAnsi="Arial Narrow" w:cs="Arial"/>
          <w:sz w:val="15"/>
          <w:szCs w:val="15"/>
          <w:lang w:val="en-US"/>
        </w:rPr>
        <w:t xml:space="preserve"> on seasonally adjusted data</w:t>
      </w:r>
    </w:p>
    <w:p w:rsidR="00CE505C" w:rsidRPr="00377B44" w:rsidRDefault="009127F5" w:rsidP="00377B44">
      <w:pPr>
        <w:spacing w:before="0" w:after="0"/>
        <w:rPr>
          <w:rFonts w:ascii="Arial" w:hAnsi="Arial" w:cs="Arial"/>
          <w:color w:val="000000"/>
          <w:lang w:val="en-US"/>
        </w:rPr>
      </w:pPr>
      <w:r w:rsidRPr="00093338">
        <w:rPr>
          <w:rFonts w:ascii="Arial Narrow" w:hAnsi="Arial Narrow" w:cs="Arial"/>
          <w:sz w:val="15"/>
          <w:szCs w:val="15"/>
          <w:lang w:val="en-US"/>
        </w:rPr>
        <w:t xml:space="preserve">(b) Figures are </w:t>
      </w:r>
      <w:r>
        <w:rPr>
          <w:rFonts w:ascii="Arial Narrow" w:hAnsi="Arial Narrow" w:cs="Arial"/>
          <w:sz w:val="15"/>
          <w:szCs w:val="15"/>
          <w:lang w:val="en-US"/>
        </w:rPr>
        <w:t>calculated</w:t>
      </w:r>
      <w:r w:rsidRPr="00093338">
        <w:rPr>
          <w:rFonts w:ascii="Arial Narrow" w:hAnsi="Arial Narrow" w:cs="Arial"/>
          <w:sz w:val="15"/>
          <w:szCs w:val="15"/>
          <w:lang w:val="en-US"/>
        </w:rPr>
        <w:t xml:space="preserve"> on </w:t>
      </w:r>
      <w:r>
        <w:rPr>
          <w:rFonts w:ascii="Arial Narrow" w:hAnsi="Arial Narrow" w:cs="Arial"/>
          <w:sz w:val="15"/>
          <w:szCs w:val="15"/>
          <w:lang w:val="en-US"/>
        </w:rPr>
        <w:t>non-</w:t>
      </w:r>
      <w:r w:rsidRPr="00093338">
        <w:rPr>
          <w:rFonts w:ascii="Arial Narrow" w:hAnsi="Arial Narrow" w:cs="Arial"/>
          <w:sz w:val="15"/>
          <w:szCs w:val="15"/>
          <w:lang w:val="en-US"/>
        </w:rPr>
        <w:t>seasonally adjusted data</w:t>
      </w:r>
    </w:p>
    <w:p w:rsidR="00377B44" w:rsidRPr="006A5A04" w:rsidRDefault="00377B44" w:rsidP="00CE505C">
      <w:pPr>
        <w:tabs>
          <w:tab w:val="left" w:pos="1365"/>
        </w:tabs>
        <w:rPr>
          <w:rFonts w:ascii="Arial" w:hAnsi="Arial" w:cs="Arial"/>
          <w:b/>
          <w:bCs/>
          <w:sz w:val="22"/>
          <w:szCs w:val="22"/>
          <w:lang w:val="en-US"/>
        </w:rPr>
      </w:pPr>
    </w:p>
    <w:p w:rsidR="00377B44" w:rsidRPr="006A5A04" w:rsidRDefault="00377B44" w:rsidP="00377B44">
      <w:pPr>
        <w:widowControl/>
        <w:overflowPunct/>
        <w:autoSpaceDE/>
        <w:autoSpaceDN/>
        <w:adjustRightInd/>
        <w:spacing w:before="0" w:after="0"/>
        <w:rPr>
          <w:lang w:val="en-US"/>
        </w:rPr>
        <w:sectPr w:rsidR="00377B44" w:rsidRPr="006A5A04">
          <w:headerReference w:type="default" r:id="rId20"/>
          <w:pgSz w:w="11907" w:h="16840"/>
          <w:pgMar w:top="567" w:right="851" w:bottom="680" w:left="851" w:header="567" w:footer="567" w:gutter="0"/>
          <w:cols w:space="720"/>
        </w:sectPr>
      </w:pPr>
    </w:p>
    <w:p w:rsidR="000017DB" w:rsidRPr="00377B44" w:rsidRDefault="000017DB" w:rsidP="00171C5C">
      <w:pPr>
        <w:spacing w:before="0" w:after="120"/>
        <w:jc w:val="both"/>
        <w:rPr>
          <w:rFonts w:ascii="Arial" w:hAnsi="Arial" w:cs="Arial"/>
          <w:bCs/>
          <w:lang w:val="en-GB"/>
        </w:rPr>
      </w:pPr>
    </w:p>
    <w:p w:rsidR="00E66879" w:rsidRDefault="00236DF2" w:rsidP="00A32E5B">
      <w:pPr>
        <w:widowControl/>
        <w:overflowPunct/>
        <w:autoSpaceDE/>
        <w:autoSpaceDN/>
        <w:adjustRightInd/>
        <w:spacing w:before="0" w:after="0"/>
        <w:rPr>
          <w:rFonts w:ascii="Arial" w:hAnsi="Arial" w:cs="Arial"/>
          <w:lang w:val="en-GB"/>
        </w:rPr>
      </w:pPr>
      <w:r>
        <w:rPr>
          <w:rFonts w:ascii="Arial" w:hAnsi="Arial" w:cs="Arial"/>
          <w:b/>
          <w:lang w:val="en-GB"/>
        </w:rPr>
        <w:t>Large-scale</w:t>
      </w:r>
      <w:r w:rsidR="00E66879">
        <w:rPr>
          <w:rFonts w:ascii="Arial" w:hAnsi="Arial" w:cs="Arial"/>
          <w:b/>
          <w:lang w:val="en-GB"/>
        </w:rPr>
        <w:t xml:space="preserve"> distribution: </w:t>
      </w:r>
      <w:r w:rsidR="0046173A" w:rsidRPr="0046173A">
        <w:rPr>
          <w:rFonts w:ascii="Arial" w:hAnsi="Arial" w:cs="Arial"/>
          <w:lang w:val="en-GB"/>
        </w:rPr>
        <w:t>definition</w:t>
      </w:r>
      <w:r w:rsidR="0046173A">
        <w:rPr>
          <w:rFonts w:ascii="Arial" w:hAnsi="Arial" w:cs="Arial"/>
          <w:lang w:val="en-GB"/>
        </w:rPr>
        <w:t xml:space="preserve"> of this aggregate was revised according to the </w:t>
      </w:r>
      <w:r w:rsidR="00137277">
        <w:rPr>
          <w:rFonts w:ascii="Arial" w:hAnsi="Arial" w:cs="Arial"/>
          <w:lang w:val="en-GB"/>
        </w:rPr>
        <w:t xml:space="preserve">classification </w:t>
      </w:r>
      <w:r w:rsidR="0046173A">
        <w:rPr>
          <w:rFonts w:ascii="Arial" w:hAnsi="Arial" w:cs="Arial"/>
          <w:lang w:val="en-GB"/>
        </w:rPr>
        <w:t>ATECO 2007</w:t>
      </w:r>
      <w:r w:rsidR="00A32E5B">
        <w:rPr>
          <w:rFonts w:ascii="Arial" w:hAnsi="Arial" w:cs="Arial"/>
          <w:lang w:val="en-GB"/>
        </w:rPr>
        <w:t xml:space="preserve"> </w:t>
      </w:r>
      <w:r w:rsidR="00A32E5B" w:rsidRPr="00A32E5B">
        <w:rPr>
          <w:rFonts w:ascii="Arial" w:hAnsi="Arial" w:cs="Arial"/>
          <w:kern w:val="0"/>
          <w:lang w:val="en-GB" w:eastAsia="en-GB"/>
        </w:rPr>
        <w:t>(Italian version of the Classification of Economic Activities</w:t>
      </w:r>
      <w:r w:rsidR="00A32E5B">
        <w:rPr>
          <w:rFonts w:ascii="Arial" w:hAnsi="Arial" w:cs="Arial"/>
          <w:kern w:val="0"/>
          <w:lang w:val="en-GB" w:eastAsia="en-GB"/>
        </w:rPr>
        <w:t xml:space="preserve"> </w:t>
      </w:r>
      <w:r w:rsidR="00A32E5B" w:rsidRPr="00A32E5B">
        <w:rPr>
          <w:rFonts w:ascii="Arial" w:hAnsi="Arial" w:cs="Arial"/>
          <w:kern w:val="0"/>
          <w:lang w:val="en-GB" w:eastAsia="en-GB"/>
        </w:rPr>
        <w:t>NACE Rev.2)</w:t>
      </w:r>
      <w:r w:rsidR="00137277">
        <w:rPr>
          <w:rFonts w:ascii="Arial" w:hAnsi="Arial" w:cs="Arial"/>
          <w:lang w:val="en-GB"/>
        </w:rPr>
        <w:t xml:space="preserve">. </w:t>
      </w:r>
      <w:r>
        <w:rPr>
          <w:rFonts w:ascii="Arial" w:hAnsi="Arial" w:cs="Arial"/>
          <w:lang w:val="en-GB"/>
        </w:rPr>
        <w:t>Large-scale</w:t>
      </w:r>
      <w:r w:rsidR="00137277">
        <w:rPr>
          <w:rFonts w:ascii="Arial" w:hAnsi="Arial" w:cs="Arial"/>
          <w:lang w:val="en-GB"/>
        </w:rPr>
        <w:t xml:space="preserve"> distribution includes the following categories:</w:t>
      </w:r>
    </w:p>
    <w:p w:rsidR="00A32E5B" w:rsidRDefault="00A32E5B" w:rsidP="00A32E5B">
      <w:pPr>
        <w:widowControl/>
        <w:overflowPunct/>
        <w:autoSpaceDE/>
        <w:autoSpaceDN/>
        <w:adjustRightInd/>
        <w:spacing w:before="0" w:after="0"/>
        <w:rPr>
          <w:rFonts w:ascii="Arial" w:hAnsi="Arial" w:cs="Arial"/>
          <w:lang w:val="en-GB"/>
        </w:rPr>
      </w:pPr>
    </w:p>
    <w:p w:rsidR="00137277" w:rsidRPr="00BB653F" w:rsidRDefault="00137277" w:rsidP="00917316">
      <w:pPr>
        <w:spacing w:before="0" w:after="120"/>
        <w:jc w:val="both"/>
        <w:rPr>
          <w:rFonts w:ascii="Arial" w:hAnsi="Arial" w:cs="Arial"/>
          <w:b/>
          <w:i/>
          <w:lang w:val="en-GB"/>
        </w:rPr>
      </w:pPr>
      <w:r w:rsidRPr="00BB653F">
        <w:rPr>
          <w:rFonts w:ascii="Arial" w:hAnsi="Arial" w:cs="Arial"/>
          <w:b/>
          <w:i/>
          <w:lang w:val="en-GB"/>
        </w:rPr>
        <w:t>Non-specialized stores with food predominating</w:t>
      </w:r>
    </w:p>
    <w:p w:rsidR="00BB653F" w:rsidRPr="00FC6298" w:rsidRDefault="00BB653F" w:rsidP="00BB653F">
      <w:pPr>
        <w:numPr>
          <w:ilvl w:val="0"/>
          <w:numId w:val="25"/>
        </w:numPr>
        <w:tabs>
          <w:tab w:val="left" w:pos="284"/>
        </w:tabs>
        <w:spacing w:before="0" w:after="120"/>
        <w:ind w:left="284" w:hanging="284"/>
        <w:jc w:val="both"/>
        <w:rPr>
          <w:rFonts w:ascii="Arial" w:hAnsi="Arial" w:cs="Arial"/>
          <w:bCs/>
          <w:lang w:val="en-US"/>
        </w:rPr>
      </w:pPr>
      <w:r w:rsidRPr="00FC6298">
        <w:rPr>
          <w:rFonts w:ascii="Arial" w:hAnsi="Arial" w:cs="Arial"/>
          <w:bCs/>
          <w:i/>
          <w:lang w:val="en-US"/>
        </w:rPr>
        <w:t>Hypermarket</w:t>
      </w:r>
      <w:r>
        <w:rPr>
          <w:rFonts w:ascii="Arial" w:hAnsi="Arial" w:cs="Arial"/>
          <w:bCs/>
          <w:i/>
          <w:lang w:val="en-US"/>
        </w:rPr>
        <w:t xml:space="preserve"> (Ateco 47111)</w:t>
      </w:r>
      <w:r w:rsidRPr="00FC6298">
        <w:rPr>
          <w:rFonts w:ascii="Arial" w:hAnsi="Arial" w:cs="Arial"/>
          <w:bCs/>
          <w:i/>
          <w:lang w:val="en-US"/>
        </w:rPr>
        <w:t xml:space="preserve">: </w:t>
      </w:r>
      <w:r>
        <w:rPr>
          <w:rFonts w:ascii="Arial" w:hAnsi="Arial" w:cs="Arial"/>
          <w:bCs/>
          <w:lang w:val="en-US"/>
        </w:rPr>
        <w:t>s</w:t>
      </w:r>
      <w:r w:rsidRPr="00FC6298">
        <w:rPr>
          <w:rFonts w:ascii="Arial" w:hAnsi="Arial" w:cs="Arial"/>
          <w:bCs/>
          <w:lang w:val="en-US"/>
        </w:rPr>
        <w:t>tore combi</w:t>
      </w:r>
      <w:r w:rsidR="005349AD">
        <w:rPr>
          <w:rFonts w:ascii="Arial" w:hAnsi="Arial" w:cs="Arial"/>
          <w:bCs/>
          <w:lang w:val="en-US"/>
        </w:rPr>
        <w:t>ning a supermarket (food products)</w:t>
      </w:r>
      <w:r w:rsidRPr="00FC6298">
        <w:rPr>
          <w:rFonts w:ascii="Arial" w:hAnsi="Arial" w:cs="Arial"/>
          <w:bCs/>
          <w:lang w:val="en-US"/>
        </w:rPr>
        <w:t xml:space="preserve"> and a department store (non-food </w:t>
      </w:r>
      <w:r w:rsidR="005349AD">
        <w:rPr>
          <w:rFonts w:ascii="Arial" w:hAnsi="Arial" w:cs="Arial"/>
          <w:bCs/>
          <w:lang w:val="en-US"/>
        </w:rPr>
        <w:t>products</w:t>
      </w:r>
      <w:r w:rsidRPr="00FC6298">
        <w:rPr>
          <w:rFonts w:ascii="Arial" w:hAnsi="Arial" w:cs="Arial"/>
          <w:bCs/>
          <w:lang w:val="en-US"/>
        </w:rPr>
        <w:t>)</w:t>
      </w:r>
      <w:r w:rsidR="00236DF2">
        <w:rPr>
          <w:rFonts w:ascii="Arial" w:hAnsi="Arial" w:cs="Arial"/>
          <w:bCs/>
          <w:lang w:val="en-US"/>
        </w:rPr>
        <w:t xml:space="preserve">, </w:t>
      </w:r>
      <w:r w:rsidRPr="00FC6298">
        <w:rPr>
          <w:rFonts w:ascii="Arial" w:hAnsi="Arial" w:cs="Arial"/>
          <w:bCs/>
          <w:lang w:val="en-US"/>
        </w:rPr>
        <w:t>with a selling surface over 2.500 squar</w:t>
      </w:r>
      <w:r>
        <w:rPr>
          <w:rFonts w:ascii="Arial" w:hAnsi="Arial" w:cs="Arial"/>
          <w:bCs/>
          <w:lang w:val="en-US"/>
        </w:rPr>
        <w:t>e metres.</w:t>
      </w:r>
    </w:p>
    <w:p w:rsidR="00137277" w:rsidRPr="00FC6298" w:rsidRDefault="00137277" w:rsidP="00FC6298">
      <w:pPr>
        <w:numPr>
          <w:ilvl w:val="0"/>
          <w:numId w:val="25"/>
        </w:numPr>
        <w:tabs>
          <w:tab w:val="left" w:pos="284"/>
        </w:tabs>
        <w:spacing w:before="0" w:after="120"/>
        <w:ind w:left="284" w:hanging="284"/>
        <w:rPr>
          <w:rFonts w:ascii="Arial" w:hAnsi="Arial" w:cs="Arial"/>
          <w:bCs/>
          <w:lang w:val="en-US"/>
        </w:rPr>
      </w:pPr>
      <w:r w:rsidRPr="00306A11">
        <w:rPr>
          <w:rFonts w:ascii="Arial" w:hAnsi="Arial" w:cs="Arial"/>
          <w:bCs/>
          <w:i/>
          <w:lang w:val="en-US"/>
        </w:rPr>
        <w:t>Supermarket</w:t>
      </w:r>
      <w:r w:rsidR="00200C6A">
        <w:rPr>
          <w:rFonts w:ascii="Arial" w:hAnsi="Arial" w:cs="Arial"/>
          <w:bCs/>
          <w:i/>
          <w:lang w:val="en-US"/>
        </w:rPr>
        <w:t xml:space="preserve"> (Ateco 47112)</w:t>
      </w:r>
      <w:r w:rsidRPr="00306A11">
        <w:rPr>
          <w:rFonts w:ascii="Arial" w:hAnsi="Arial" w:cs="Arial"/>
          <w:bCs/>
          <w:i/>
          <w:lang w:val="en-US"/>
        </w:rPr>
        <w:t>:</w:t>
      </w:r>
      <w:r w:rsidR="00306A11" w:rsidRPr="00306A11">
        <w:rPr>
          <w:rFonts w:ascii="Arial" w:hAnsi="Arial" w:cs="Arial"/>
          <w:bCs/>
          <w:i/>
          <w:lang w:val="en-US"/>
        </w:rPr>
        <w:t xml:space="preserve"> </w:t>
      </w:r>
      <w:r w:rsidR="00E43599" w:rsidRPr="00FC6298">
        <w:rPr>
          <w:rFonts w:ascii="Arial" w:hAnsi="Arial" w:cs="Arial"/>
          <w:bCs/>
          <w:lang w:val="en-US"/>
        </w:rPr>
        <w:t>s</w:t>
      </w:r>
      <w:r w:rsidR="00306A11" w:rsidRPr="00FC6298">
        <w:rPr>
          <w:rFonts w:ascii="Arial" w:hAnsi="Arial" w:cs="Arial"/>
          <w:bCs/>
          <w:lang w:val="en-US"/>
        </w:rPr>
        <w:t>tore operating in food retailing</w:t>
      </w:r>
      <w:r w:rsidR="00236DF2">
        <w:rPr>
          <w:rFonts w:ascii="Arial" w:hAnsi="Arial" w:cs="Arial"/>
          <w:bCs/>
          <w:lang w:val="en-US"/>
        </w:rPr>
        <w:t>,</w:t>
      </w:r>
      <w:r w:rsidR="00306A11" w:rsidRPr="00FC6298">
        <w:rPr>
          <w:rFonts w:ascii="Arial" w:hAnsi="Arial" w:cs="Arial"/>
          <w:bCs/>
          <w:lang w:val="en-US"/>
        </w:rPr>
        <w:t xml:space="preserve"> organized as a self-service shop covering a surface area </w:t>
      </w:r>
      <w:r w:rsidR="007154C9">
        <w:rPr>
          <w:rFonts w:ascii="Arial" w:hAnsi="Arial" w:cs="Arial"/>
          <w:bCs/>
          <w:lang w:val="en-US"/>
        </w:rPr>
        <w:t>over</w:t>
      </w:r>
      <w:r w:rsidR="00306A11" w:rsidRPr="00FC6298">
        <w:rPr>
          <w:rFonts w:ascii="Arial" w:hAnsi="Arial" w:cs="Arial"/>
          <w:bCs/>
          <w:lang w:val="en-US"/>
        </w:rPr>
        <w:t xml:space="preserve"> 400 square metres</w:t>
      </w:r>
      <w:r w:rsidR="00E43599" w:rsidRPr="00FC6298">
        <w:rPr>
          <w:rFonts w:ascii="Arial" w:hAnsi="Arial" w:cs="Arial"/>
          <w:bCs/>
          <w:lang w:val="en-US"/>
        </w:rPr>
        <w:t xml:space="preserve"> and</w:t>
      </w:r>
      <w:r w:rsidR="00306A11" w:rsidRPr="00FC6298">
        <w:rPr>
          <w:rFonts w:ascii="Arial" w:hAnsi="Arial" w:cs="Arial"/>
          <w:bCs/>
          <w:lang w:val="en-US"/>
        </w:rPr>
        <w:t xml:space="preserve"> offering a wide variety of food (mainly canned and packaged goods)</w:t>
      </w:r>
      <w:r w:rsidR="00B1185B">
        <w:rPr>
          <w:rFonts w:ascii="Arial" w:hAnsi="Arial" w:cs="Arial"/>
          <w:bCs/>
          <w:lang w:val="en-US"/>
        </w:rPr>
        <w:t>.</w:t>
      </w:r>
      <w:r w:rsidR="00306A11" w:rsidRPr="00FC6298">
        <w:rPr>
          <w:rFonts w:ascii="Arial" w:hAnsi="Arial" w:cs="Arial"/>
          <w:bCs/>
          <w:lang w:val="en-US"/>
        </w:rPr>
        <w:t xml:space="preserve"> personal hygiene </w:t>
      </w:r>
      <w:r w:rsidR="00E43599" w:rsidRPr="00FC6298">
        <w:rPr>
          <w:rFonts w:ascii="Arial" w:hAnsi="Arial" w:cs="Arial"/>
          <w:bCs/>
          <w:lang w:val="en-US"/>
        </w:rPr>
        <w:t>products</w:t>
      </w:r>
      <w:r w:rsidR="00236DF2">
        <w:rPr>
          <w:rFonts w:ascii="Arial" w:hAnsi="Arial" w:cs="Arial"/>
          <w:bCs/>
          <w:lang w:val="en-US"/>
        </w:rPr>
        <w:t>,</w:t>
      </w:r>
      <w:r w:rsidR="00E43599" w:rsidRPr="00FC6298">
        <w:rPr>
          <w:rFonts w:ascii="Arial" w:hAnsi="Arial" w:cs="Arial"/>
          <w:bCs/>
          <w:lang w:val="en-US"/>
        </w:rPr>
        <w:t xml:space="preserve"> </w:t>
      </w:r>
      <w:r w:rsidR="00306A11" w:rsidRPr="00FC6298">
        <w:rPr>
          <w:rFonts w:ascii="Arial" w:hAnsi="Arial" w:cs="Arial"/>
          <w:bCs/>
          <w:lang w:val="en-US"/>
        </w:rPr>
        <w:t xml:space="preserve">household </w:t>
      </w:r>
      <w:r w:rsidR="00E43599" w:rsidRPr="00FC6298">
        <w:rPr>
          <w:rFonts w:ascii="Arial" w:hAnsi="Arial" w:cs="Arial"/>
          <w:bCs/>
          <w:lang w:val="en-US"/>
        </w:rPr>
        <w:t>cleaners</w:t>
      </w:r>
      <w:r w:rsidR="00306A11" w:rsidRPr="00FC6298">
        <w:rPr>
          <w:rFonts w:ascii="Arial" w:hAnsi="Arial" w:cs="Arial"/>
          <w:bCs/>
          <w:lang w:val="en-US"/>
        </w:rPr>
        <w:t xml:space="preserve"> and pet supplies.</w:t>
      </w:r>
    </w:p>
    <w:p w:rsidR="001228F1" w:rsidRPr="008D4014" w:rsidRDefault="001228F1" w:rsidP="003B0343">
      <w:pPr>
        <w:numPr>
          <w:ilvl w:val="0"/>
          <w:numId w:val="25"/>
        </w:numPr>
        <w:tabs>
          <w:tab w:val="left" w:pos="284"/>
        </w:tabs>
        <w:spacing w:before="0" w:after="120"/>
        <w:ind w:left="284" w:hanging="284"/>
        <w:jc w:val="both"/>
        <w:rPr>
          <w:rFonts w:ascii="Arial" w:hAnsi="Arial" w:cs="Arial"/>
          <w:bCs/>
          <w:i/>
          <w:lang w:val="en-US"/>
        </w:rPr>
      </w:pPr>
      <w:r w:rsidRPr="00822E11">
        <w:rPr>
          <w:rFonts w:ascii="Arial" w:hAnsi="Arial" w:cs="Arial"/>
          <w:bCs/>
          <w:i/>
          <w:lang w:val="en-US"/>
        </w:rPr>
        <w:t>Discount</w:t>
      </w:r>
      <w:r w:rsidR="00822E11" w:rsidRPr="00822E11">
        <w:rPr>
          <w:rFonts w:ascii="Arial" w:hAnsi="Arial" w:cs="Arial"/>
          <w:bCs/>
          <w:i/>
          <w:lang w:val="en-US"/>
        </w:rPr>
        <w:t xml:space="preserve"> stores</w:t>
      </w:r>
      <w:r w:rsidR="00200C6A">
        <w:rPr>
          <w:rFonts w:ascii="Arial" w:hAnsi="Arial" w:cs="Arial"/>
          <w:bCs/>
          <w:i/>
          <w:lang w:val="en-US"/>
        </w:rPr>
        <w:t xml:space="preserve"> (Ateco 47113)</w:t>
      </w:r>
      <w:r w:rsidRPr="00822E11">
        <w:rPr>
          <w:rFonts w:ascii="Arial" w:hAnsi="Arial" w:cs="Arial"/>
          <w:bCs/>
          <w:i/>
          <w:lang w:val="en-US"/>
        </w:rPr>
        <w:t>:</w:t>
      </w:r>
      <w:r w:rsidR="00822E11" w:rsidRPr="00822E11">
        <w:rPr>
          <w:rFonts w:ascii="Arial" w:hAnsi="Arial" w:cs="Arial"/>
          <w:bCs/>
          <w:i/>
          <w:lang w:val="en-US"/>
        </w:rPr>
        <w:t xml:space="preserve"> </w:t>
      </w:r>
      <w:r w:rsidR="005A31EC">
        <w:rPr>
          <w:rFonts w:ascii="Arial" w:hAnsi="Arial" w:cs="Arial"/>
          <w:bCs/>
          <w:lang w:val="en-US"/>
        </w:rPr>
        <w:t xml:space="preserve">retail area </w:t>
      </w:r>
      <w:r w:rsidR="00822E11" w:rsidRPr="00822E11">
        <w:rPr>
          <w:rFonts w:ascii="Arial" w:hAnsi="Arial" w:cs="Arial"/>
          <w:bCs/>
          <w:lang w:val="en-US"/>
        </w:rPr>
        <w:t>selling wide assortments of goods (not name-brand) focusing on low prices rather than service</w:t>
      </w:r>
      <w:r w:rsidR="00D15951">
        <w:rPr>
          <w:rFonts w:ascii="Arial" w:hAnsi="Arial" w:cs="Arial"/>
          <w:bCs/>
          <w:lang w:val="en-US"/>
        </w:rPr>
        <w:t>,</w:t>
      </w:r>
      <w:r w:rsidR="00822E11" w:rsidRPr="00822E11">
        <w:rPr>
          <w:rFonts w:ascii="Arial" w:hAnsi="Arial" w:cs="Arial"/>
          <w:bCs/>
          <w:lang w:val="en-US"/>
        </w:rPr>
        <w:t xml:space="preserve"> displays or variety.</w:t>
      </w:r>
    </w:p>
    <w:p w:rsidR="008D4014" w:rsidRPr="00E270CA" w:rsidRDefault="008D4014" w:rsidP="008D4014">
      <w:pPr>
        <w:spacing w:before="0" w:after="120"/>
        <w:jc w:val="both"/>
        <w:rPr>
          <w:rFonts w:ascii="Arial" w:hAnsi="Arial" w:cs="Arial"/>
          <w:b/>
          <w:i/>
          <w:lang w:val="en-GB"/>
        </w:rPr>
      </w:pPr>
      <w:r w:rsidRPr="00E270CA">
        <w:rPr>
          <w:rFonts w:ascii="Arial" w:hAnsi="Arial" w:cs="Arial"/>
          <w:b/>
          <w:i/>
          <w:lang w:val="en-GB"/>
        </w:rPr>
        <w:t>Non-specialized stores with non-food predominating</w:t>
      </w:r>
    </w:p>
    <w:p w:rsidR="005E3A83" w:rsidRPr="009A23F8" w:rsidRDefault="005E3A83" w:rsidP="00843DFB">
      <w:pPr>
        <w:numPr>
          <w:ilvl w:val="0"/>
          <w:numId w:val="25"/>
        </w:numPr>
        <w:tabs>
          <w:tab w:val="left" w:pos="284"/>
        </w:tabs>
        <w:spacing w:before="0" w:after="120"/>
        <w:ind w:left="284" w:hanging="284"/>
        <w:jc w:val="both"/>
        <w:rPr>
          <w:rFonts w:ascii="Arial" w:hAnsi="Arial" w:cs="Arial"/>
          <w:bCs/>
          <w:lang w:val="en-US"/>
        </w:rPr>
      </w:pPr>
      <w:r w:rsidRPr="009A3DCD">
        <w:rPr>
          <w:rFonts w:ascii="Arial" w:hAnsi="Arial" w:cs="Arial"/>
          <w:bCs/>
          <w:i/>
          <w:lang w:val="en-US"/>
        </w:rPr>
        <w:t>Department store and non-specialized store selling computers</w:t>
      </w:r>
      <w:r w:rsidR="00236DF2">
        <w:rPr>
          <w:rFonts w:ascii="Arial" w:hAnsi="Arial" w:cs="Arial"/>
          <w:bCs/>
          <w:i/>
          <w:lang w:val="en-US"/>
        </w:rPr>
        <w:t>,</w:t>
      </w:r>
      <w:r w:rsidRPr="009A3DCD">
        <w:rPr>
          <w:rFonts w:ascii="Arial" w:hAnsi="Arial" w:cs="Arial"/>
          <w:bCs/>
          <w:i/>
          <w:lang w:val="en-US"/>
        </w:rPr>
        <w:t xml:space="preserve"> </w:t>
      </w:r>
      <w:r w:rsidR="00FA5CF0" w:rsidRPr="009A3DCD">
        <w:rPr>
          <w:rFonts w:ascii="Arial" w:hAnsi="Arial" w:cs="Arial"/>
          <w:bCs/>
          <w:i/>
          <w:lang w:val="en-US"/>
        </w:rPr>
        <w:t>peripheral devices</w:t>
      </w:r>
      <w:r w:rsidR="00236DF2">
        <w:rPr>
          <w:rFonts w:ascii="Arial" w:hAnsi="Arial" w:cs="Arial"/>
          <w:bCs/>
          <w:i/>
          <w:lang w:val="en-US"/>
        </w:rPr>
        <w:t>,</w:t>
      </w:r>
      <w:r w:rsidRPr="009A3DCD">
        <w:rPr>
          <w:rFonts w:ascii="Arial" w:hAnsi="Arial" w:cs="Arial"/>
          <w:bCs/>
          <w:i/>
          <w:lang w:val="en-US"/>
        </w:rPr>
        <w:t xml:space="preserve"> </w:t>
      </w:r>
      <w:r w:rsidR="00F86794" w:rsidRPr="009A3DCD">
        <w:rPr>
          <w:rFonts w:ascii="Arial" w:hAnsi="Arial" w:cs="Arial"/>
          <w:bCs/>
          <w:i/>
          <w:lang w:val="en-US"/>
        </w:rPr>
        <w:t>telecoms equipment</w:t>
      </w:r>
      <w:r w:rsidR="00236DF2">
        <w:rPr>
          <w:rFonts w:ascii="Arial" w:hAnsi="Arial" w:cs="Arial"/>
          <w:bCs/>
          <w:i/>
          <w:lang w:val="en-US"/>
        </w:rPr>
        <w:t xml:space="preserve">, </w:t>
      </w:r>
      <w:r w:rsidRPr="009A3DCD">
        <w:rPr>
          <w:rFonts w:ascii="Arial" w:hAnsi="Arial" w:cs="Arial"/>
          <w:bCs/>
          <w:i/>
          <w:lang w:val="en-US"/>
        </w:rPr>
        <w:t>consumer electronics</w:t>
      </w:r>
      <w:r w:rsidR="00F86794" w:rsidRPr="009A3DCD">
        <w:rPr>
          <w:rFonts w:ascii="Arial" w:hAnsi="Arial" w:cs="Arial"/>
          <w:bCs/>
          <w:i/>
          <w:lang w:val="en-US"/>
        </w:rPr>
        <w:t xml:space="preserve"> (audio and video)</w:t>
      </w:r>
      <w:r w:rsidR="00236DF2">
        <w:rPr>
          <w:rFonts w:ascii="Arial" w:hAnsi="Arial" w:cs="Arial"/>
          <w:bCs/>
          <w:i/>
          <w:lang w:val="en-US"/>
        </w:rPr>
        <w:t>,</w:t>
      </w:r>
      <w:r w:rsidRPr="009A3DCD">
        <w:rPr>
          <w:rFonts w:ascii="Arial" w:hAnsi="Arial" w:cs="Arial"/>
          <w:bCs/>
          <w:i/>
          <w:lang w:val="en-US"/>
        </w:rPr>
        <w:t xml:space="preserve"> electrical household appliances:</w:t>
      </w:r>
      <w:r w:rsidR="007154C9" w:rsidRPr="009A3DCD">
        <w:rPr>
          <w:rFonts w:ascii="Arial" w:hAnsi="Arial" w:cs="Arial"/>
          <w:bCs/>
          <w:i/>
          <w:lang w:val="en-US"/>
        </w:rPr>
        <w:t xml:space="preserve"> </w:t>
      </w:r>
      <w:r w:rsidR="007154C9" w:rsidRPr="009A3DCD">
        <w:rPr>
          <w:rFonts w:ascii="Arial" w:hAnsi="Arial" w:cs="Arial"/>
          <w:bCs/>
          <w:lang w:val="en-US"/>
        </w:rPr>
        <w:t xml:space="preserve">they both are </w:t>
      </w:r>
      <w:hyperlink r:id="rId21" w:tooltip="Retail" w:history="1">
        <w:r w:rsidR="007154C9" w:rsidRPr="009A3DCD">
          <w:rPr>
            <w:rFonts w:ascii="Arial" w:hAnsi="Arial" w:cs="Arial"/>
            <w:bCs/>
            <w:lang w:val="en-US"/>
          </w:rPr>
          <w:t>retail</w:t>
        </w:r>
      </w:hyperlink>
      <w:r w:rsidR="007154C9" w:rsidRPr="009A3DCD">
        <w:rPr>
          <w:rFonts w:ascii="Arial" w:hAnsi="Arial" w:cs="Arial"/>
          <w:bCs/>
          <w:lang w:val="en-US"/>
        </w:rPr>
        <w:t xml:space="preserve"> establishments offering a wide range of predominantly non-food </w:t>
      </w:r>
      <w:hyperlink r:id="rId22" w:tooltip="Consumer goods" w:history="1">
        <w:r w:rsidR="007154C9" w:rsidRPr="009A3DCD">
          <w:rPr>
            <w:rFonts w:ascii="Arial" w:hAnsi="Arial" w:cs="Arial"/>
            <w:bCs/>
            <w:lang w:val="en-US"/>
          </w:rPr>
          <w:t>consumer goods</w:t>
        </w:r>
      </w:hyperlink>
      <w:r w:rsidR="007154C9" w:rsidRPr="009A3DCD">
        <w:rPr>
          <w:rFonts w:ascii="Arial" w:hAnsi="Arial" w:cs="Arial"/>
          <w:bCs/>
          <w:lang w:val="en-US"/>
        </w:rPr>
        <w:t xml:space="preserve">. </w:t>
      </w:r>
      <w:r w:rsidR="007154C9" w:rsidRPr="009A23F8">
        <w:rPr>
          <w:rFonts w:ascii="Arial" w:hAnsi="Arial" w:cs="Arial"/>
          <w:bCs/>
          <w:lang w:val="en-US"/>
        </w:rPr>
        <w:t xml:space="preserve">Both kinds of stores cover a floor space over </w:t>
      </w:r>
      <w:r w:rsidR="00DE4D97" w:rsidRPr="009A23F8">
        <w:rPr>
          <w:rFonts w:ascii="Arial" w:hAnsi="Arial" w:cs="Arial"/>
          <w:bCs/>
          <w:lang w:val="en-US"/>
        </w:rPr>
        <w:t xml:space="preserve">400 square metres and sell a wide range of products </w:t>
      </w:r>
      <w:r w:rsidR="00C40B53" w:rsidRPr="009A23F8">
        <w:rPr>
          <w:rFonts w:ascii="Arial" w:hAnsi="Arial" w:cs="Arial"/>
          <w:bCs/>
          <w:lang w:val="en-US"/>
        </w:rPr>
        <w:t>such as consumer electronics</w:t>
      </w:r>
      <w:r w:rsidR="00236DF2">
        <w:rPr>
          <w:rFonts w:ascii="Arial" w:hAnsi="Arial" w:cs="Arial"/>
          <w:bCs/>
          <w:lang w:val="en-US"/>
        </w:rPr>
        <w:t>,</w:t>
      </w:r>
      <w:r w:rsidR="00C40B53" w:rsidRPr="009A23F8">
        <w:rPr>
          <w:rFonts w:ascii="Arial" w:hAnsi="Arial" w:cs="Arial"/>
          <w:bCs/>
          <w:lang w:val="en-US"/>
        </w:rPr>
        <w:t xml:space="preserve"> h</w:t>
      </w:r>
      <w:r w:rsidR="00DE4D97" w:rsidRPr="009A23F8">
        <w:rPr>
          <w:rFonts w:ascii="Arial" w:hAnsi="Arial" w:cs="Arial"/>
          <w:bCs/>
          <w:lang w:val="en-US"/>
        </w:rPr>
        <w:t>ousehold appliances</w:t>
      </w:r>
      <w:r w:rsidR="00EC45FD">
        <w:rPr>
          <w:rFonts w:ascii="Arial" w:hAnsi="Arial" w:cs="Arial"/>
          <w:bCs/>
          <w:lang w:val="en-US"/>
        </w:rPr>
        <w:t>,</w:t>
      </w:r>
      <w:r w:rsidR="00DE4D97" w:rsidRPr="009A23F8">
        <w:rPr>
          <w:rFonts w:ascii="Arial" w:hAnsi="Arial" w:cs="Arial"/>
          <w:bCs/>
          <w:lang w:val="en-US"/>
        </w:rPr>
        <w:t xml:space="preserve"> </w:t>
      </w:r>
      <w:r w:rsidR="00D15951">
        <w:rPr>
          <w:rFonts w:ascii="Arial" w:hAnsi="Arial" w:cs="Arial"/>
          <w:bCs/>
          <w:lang w:val="en-US"/>
        </w:rPr>
        <w:t>c</w:t>
      </w:r>
      <w:r w:rsidR="00DE4D97" w:rsidRPr="009A23F8">
        <w:rPr>
          <w:rFonts w:ascii="Arial" w:hAnsi="Arial" w:cs="Arial"/>
          <w:bCs/>
          <w:lang w:val="en-US"/>
        </w:rPr>
        <w:t>lothing</w:t>
      </w:r>
      <w:r w:rsidR="00D15951">
        <w:rPr>
          <w:rFonts w:ascii="Arial" w:hAnsi="Arial" w:cs="Arial"/>
          <w:bCs/>
          <w:lang w:val="en-US"/>
        </w:rPr>
        <w:t>,</w:t>
      </w:r>
      <w:r w:rsidR="00DE4D97" w:rsidRPr="009A23F8">
        <w:rPr>
          <w:rFonts w:ascii="Arial" w:hAnsi="Arial" w:cs="Arial"/>
          <w:bCs/>
          <w:lang w:val="en-US"/>
        </w:rPr>
        <w:t xml:space="preserve"> furniture</w:t>
      </w:r>
      <w:r w:rsidR="004757FA">
        <w:rPr>
          <w:rFonts w:ascii="Arial" w:hAnsi="Arial" w:cs="Arial"/>
          <w:bCs/>
          <w:lang w:val="en-US"/>
        </w:rPr>
        <w:t xml:space="preserve"> and</w:t>
      </w:r>
      <w:r w:rsidR="00DE4D97" w:rsidRPr="009A23F8">
        <w:rPr>
          <w:rFonts w:ascii="Arial" w:hAnsi="Arial" w:cs="Arial"/>
          <w:bCs/>
          <w:lang w:val="en-US"/>
        </w:rPr>
        <w:t xml:space="preserve"> household supplies.</w:t>
      </w:r>
    </w:p>
    <w:p w:rsidR="005E5EC8" w:rsidRPr="001831D4" w:rsidRDefault="00B3733B" w:rsidP="005E5EC8">
      <w:pPr>
        <w:tabs>
          <w:tab w:val="left" w:pos="284"/>
        </w:tabs>
        <w:spacing w:before="0" w:after="120"/>
        <w:jc w:val="both"/>
        <w:rPr>
          <w:rFonts w:ascii="Arial" w:hAnsi="Arial" w:cs="Arial"/>
          <w:bCs/>
          <w:lang w:val="en-US"/>
        </w:rPr>
      </w:pPr>
      <w:r w:rsidRPr="001831D4">
        <w:rPr>
          <w:rFonts w:ascii="Arial" w:hAnsi="Arial" w:cs="Arial"/>
          <w:b/>
          <w:bCs/>
          <w:i/>
          <w:lang w:val="en-US"/>
        </w:rPr>
        <w:t xml:space="preserve">Large footprints specialized stores </w:t>
      </w:r>
    </w:p>
    <w:p w:rsidR="00200C6A" w:rsidRPr="009A23F8" w:rsidRDefault="009A23F8" w:rsidP="00200C6A">
      <w:pPr>
        <w:numPr>
          <w:ilvl w:val="0"/>
          <w:numId w:val="25"/>
        </w:numPr>
        <w:tabs>
          <w:tab w:val="left" w:pos="284"/>
        </w:tabs>
        <w:spacing w:before="0" w:after="120"/>
        <w:ind w:left="284" w:hanging="284"/>
        <w:jc w:val="both"/>
        <w:rPr>
          <w:rFonts w:ascii="Arial" w:hAnsi="Arial" w:cs="Arial"/>
          <w:bCs/>
          <w:lang w:val="en-US"/>
        </w:rPr>
      </w:pPr>
      <w:r>
        <w:rPr>
          <w:rFonts w:ascii="Arial" w:hAnsi="Arial" w:cs="Arial"/>
          <w:bCs/>
          <w:i/>
          <w:lang w:val="en-US"/>
        </w:rPr>
        <w:t>Large footprints specialized store (or c</w:t>
      </w:r>
      <w:r w:rsidR="0030173E" w:rsidRPr="007B4E7F">
        <w:rPr>
          <w:rFonts w:ascii="Arial" w:hAnsi="Arial" w:cs="Arial"/>
          <w:bCs/>
          <w:i/>
          <w:lang w:val="en-US"/>
        </w:rPr>
        <w:t>ategory killer store</w:t>
      </w:r>
      <w:r>
        <w:rPr>
          <w:rFonts w:ascii="Arial" w:hAnsi="Arial" w:cs="Arial"/>
          <w:bCs/>
          <w:i/>
          <w:lang w:val="en-US"/>
        </w:rPr>
        <w:t>)</w:t>
      </w:r>
      <w:r w:rsidR="0030173E" w:rsidRPr="007B4E7F">
        <w:rPr>
          <w:rFonts w:ascii="Arial" w:hAnsi="Arial" w:cs="Arial"/>
          <w:bCs/>
          <w:i/>
          <w:lang w:val="en-US"/>
        </w:rPr>
        <w:t xml:space="preserve">: </w:t>
      </w:r>
      <w:r w:rsidR="0030173E" w:rsidRPr="009A23F8">
        <w:rPr>
          <w:rFonts w:ascii="Arial" w:hAnsi="Arial" w:cs="Arial"/>
          <w:bCs/>
          <w:lang w:val="en-US"/>
        </w:rPr>
        <w:t xml:space="preserve">specialized store offering a deep product assortment within a given </w:t>
      </w:r>
      <w:r w:rsidR="00B3733B" w:rsidRPr="009A23F8">
        <w:rPr>
          <w:rFonts w:ascii="Arial" w:hAnsi="Arial" w:cs="Arial"/>
          <w:bCs/>
          <w:lang w:val="en-US"/>
        </w:rPr>
        <w:t>category with a footprints over 400 square metres. Category killer stores typically have a large-scale distribution business model.</w:t>
      </w:r>
    </w:p>
    <w:p w:rsidR="00C22FB9" w:rsidRDefault="00C22FB9" w:rsidP="00C22FB9">
      <w:pPr>
        <w:spacing w:before="0" w:after="120"/>
        <w:jc w:val="both"/>
        <w:rPr>
          <w:rFonts w:ascii="Arial" w:hAnsi="Arial" w:cs="Arial"/>
          <w:bCs/>
          <w:lang w:val="en-US"/>
        </w:rPr>
      </w:pPr>
      <w:r w:rsidRPr="00C22FB9">
        <w:rPr>
          <w:rFonts w:ascii="Arial" w:hAnsi="Arial" w:cs="Arial"/>
          <w:b/>
          <w:bCs/>
          <w:lang w:val="en-US"/>
        </w:rPr>
        <w:t xml:space="preserve">Small retail store: </w:t>
      </w:r>
      <w:r w:rsidRPr="00C22FB9">
        <w:rPr>
          <w:rFonts w:ascii="Arial" w:hAnsi="Arial" w:cs="Arial"/>
          <w:bCs/>
          <w:lang w:val="en-US"/>
        </w:rPr>
        <w:t xml:space="preserve">retail store with a selling surface </w:t>
      </w:r>
      <w:r>
        <w:rPr>
          <w:rFonts w:ascii="Arial" w:hAnsi="Arial" w:cs="Arial"/>
          <w:bCs/>
          <w:lang w:val="en-US"/>
        </w:rPr>
        <w:t xml:space="preserve">under 400 square metres. </w:t>
      </w:r>
      <w:r w:rsidR="00C40B53">
        <w:rPr>
          <w:rFonts w:ascii="Arial" w:hAnsi="Arial" w:cs="Arial"/>
          <w:bCs/>
          <w:lang w:val="en-US"/>
        </w:rPr>
        <w:t>Both specialized</w:t>
      </w:r>
      <w:r w:rsidR="005B673F" w:rsidRPr="005B673F">
        <w:rPr>
          <w:rFonts w:ascii="Arial" w:hAnsi="Arial" w:cs="Arial"/>
          <w:bCs/>
          <w:lang w:val="en-US"/>
        </w:rPr>
        <w:t xml:space="preserve"> store</w:t>
      </w:r>
      <w:r w:rsidR="00C40B53">
        <w:rPr>
          <w:rFonts w:ascii="Arial" w:hAnsi="Arial" w:cs="Arial"/>
          <w:bCs/>
          <w:lang w:val="en-US"/>
        </w:rPr>
        <w:t>s</w:t>
      </w:r>
      <w:r w:rsidR="005B673F" w:rsidRPr="005B673F">
        <w:rPr>
          <w:rFonts w:ascii="Arial" w:hAnsi="Arial" w:cs="Arial"/>
          <w:bCs/>
          <w:lang w:val="en-US"/>
        </w:rPr>
        <w:t xml:space="preserve"> </w:t>
      </w:r>
      <w:r w:rsidR="00C40B53">
        <w:rPr>
          <w:rFonts w:ascii="Arial" w:hAnsi="Arial" w:cs="Arial"/>
          <w:bCs/>
          <w:lang w:val="en-US"/>
        </w:rPr>
        <w:t>and</w:t>
      </w:r>
      <w:r w:rsidR="005B673F" w:rsidRPr="005B673F">
        <w:rPr>
          <w:rFonts w:ascii="Arial" w:hAnsi="Arial" w:cs="Arial"/>
          <w:bCs/>
          <w:lang w:val="en-US"/>
        </w:rPr>
        <w:t xml:space="preserve"> </w:t>
      </w:r>
      <w:r w:rsidR="004F6250">
        <w:rPr>
          <w:rFonts w:ascii="Arial" w:hAnsi="Arial" w:cs="Arial"/>
          <w:bCs/>
          <w:lang w:val="en-US"/>
        </w:rPr>
        <w:t xml:space="preserve">      </w:t>
      </w:r>
      <w:r w:rsidR="005B673F" w:rsidRPr="005B673F">
        <w:rPr>
          <w:rFonts w:ascii="Arial" w:hAnsi="Arial" w:cs="Arial"/>
          <w:bCs/>
          <w:lang w:val="en-US"/>
        </w:rPr>
        <w:t>non-specialized store</w:t>
      </w:r>
      <w:r w:rsidR="00C40B53">
        <w:rPr>
          <w:rFonts w:ascii="Arial" w:hAnsi="Arial" w:cs="Arial"/>
          <w:bCs/>
          <w:lang w:val="en-US"/>
        </w:rPr>
        <w:t>s may fall within this category</w:t>
      </w:r>
      <w:r w:rsidR="005B673F" w:rsidRPr="005B673F">
        <w:rPr>
          <w:rFonts w:ascii="Arial" w:hAnsi="Arial" w:cs="Arial"/>
          <w:bCs/>
          <w:lang w:val="en-US"/>
        </w:rPr>
        <w:t xml:space="preserve">. </w:t>
      </w:r>
      <w:r w:rsidR="005B673F">
        <w:rPr>
          <w:rFonts w:ascii="Arial" w:hAnsi="Arial" w:cs="Arial"/>
          <w:bCs/>
          <w:lang w:val="en-US"/>
        </w:rPr>
        <w:t xml:space="preserve">Among </w:t>
      </w:r>
      <w:r w:rsidR="006F1B3B">
        <w:rPr>
          <w:rFonts w:ascii="Arial" w:hAnsi="Arial" w:cs="Arial"/>
          <w:bCs/>
          <w:lang w:val="en-US"/>
        </w:rPr>
        <w:t>the latter ones,</w:t>
      </w:r>
      <w:r w:rsidR="005B673F">
        <w:rPr>
          <w:rFonts w:ascii="Arial" w:hAnsi="Arial" w:cs="Arial"/>
          <w:bCs/>
          <w:lang w:val="en-US"/>
        </w:rPr>
        <w:t xml:space="preserve"> </w:t>
      </w:r>
      <w:r w:rsidR="00A55358">
        <w:rPr>
          <w:rFonts w:ascii="Arial" w:hAnsi="Arial" w:cs="Arial"/>
          <w:bCs/>
          <w:lang w:val="en-US"/>
        </w:rPr>
        <w:t>minimarkets (Ateco 47114)</w:t>
      </w:r>
      <w:r w:rsidR="00D15951">
        <w:rPr>
          <w:rFonts w:ascii="Arial" w:hAnsi="Arial" w:cs="Arial"/>
          <w:bCs/>
          <w:lang w:val="en-US"/>
        </w:rPr>
        <w:t>,</w:t>
      </w:r>
      <w:r w:rsidR="00A55358">
        <w:rPr>
          <w:rFonts w:ascii="Arial" w:hAnsi="Arial" w:cs="Arial"/>
          <w:bCs/>
          <w:lang w:val="en-US"/>
        </w:rPr>
        <w:t xml:space="preserve"> frozen food stores</w:t>
      </w:r>
      <w:r w:rsidR="00DC3580">
        <w:rPr>
          <w:rFonts w:ascii="Arial" w:hAnsi="Arial" w:cs="Arial"/>
          <w:bCs/>
          <w:lang w:val="en-US"/>
        </w:rPr>
        <w:t xml:space="preserve"> (Ateco 47115) and general stores (Ateco 47199)</w:t>
      </w:r>
      <w:r w:rsidR="000D200D">
        <w:rPr>
          <w:rFonts w:ascii="Arial" w:hAnsi="Arial" w:cs="Arial"/>
          <w:bCs/>
          <w:lang w:val="en-US"/>
        </w:rPr>
        <w:t xml:space="preserve"> can be found</w:t>
      </w:r>
      <w:r w:rsidR="00DC3580">
        <w:rPr>
          <w:rFonts w:ascii="Arial" w:hAnsi="Arial" w:cs="Arial"/>
          <w:bCs/>
          <w:lang w:val="en-US"/>
        </w:rPr>
        <w:t>.</w:t>
      </w:r>
    </w:p>
    <w:p w:rsidR="00A15B6F" w:rsidRDefault="00A15B6F" w:rsidP="00A15B6F">
      <w:pPr>
        <w:spacing w:before="0" w:after="120"/>
        <w:jc w:val="both"/>
        <w:rPr>
          <w:rFonts w:ascii="Arial" w:hAnsi="Arial" w:cs="Arial"/>
          <w:bCs/>
          <w:lang w:val="en-US"/>
        </w:rPr>
      </w:pPr>
      <w:r w:rsidRPr="00A67A4D">
        <w:rPr>
          <w:rFonts w:ascii="Arial" w:hAnsi="Arial" w:cs="Arial"/>
          <w:b/>
          <w:bCs/>
          <w:lang w:val="en-US"/>
        </w:rPr>
        <w:t xml:space="preserve">E-commerce: </w:t>
      </w:r>
      <w:r w:rsidRPr="00A67A4D">
        <w:rPr>
          <w:rFonts w:ascii="Arial" w:hAnsi="Arial" w:cs="Arial"/>
          <w:bCs/>
          <w:lang w:val="en-US"/>
        </w:rPr>
        <w:t xml:space="preserve">electronic selling of goods over </w:t>
      </w:r>
      <w:r>
        <w:rPr>
          <w:rFonts w:ascii="Arial" w:hAnsi="Arial" w:cs="Arial"/>
          <w:bCs/>
          <w:lang w:val="en-US"/>
        </w:rPr>
        <w:t>the internet</w:t>
      </w:r>
      <w:r w:rsidRPr="00A67A4D">
        <w:rPr>
          <w:rFonts w:ascii="Arial" w:hAnsi="Arial" w:cs="Arial"/>
          <w:bCs/>
          <w:lang w:val="en-US"/>
        </w:rPr>
        <w:t xml:space="preserve"> newtwork</w:t>
      </w:r>
      <w:r w:rsidR="00B770EF">
        <w:rPr>
          <w:rFonts w:ascii="Arial" w:hAnsi="Arial" w:cs="Arial"/>
          <w:bCs/>
          <w:lang w:val="en-US"/>
        </w:rPr>
        <w:t xml:space="preserve"> (Atec</w:t>
      </w:r>
      <w:r w:rsidR="00F303A5">
        <w:rPr>
          <w:rFonts w:ascii="Arial" w:hAnsi="Arial" w:cs="Arial"/>
          <w:bCs/>
          <w:lang w:val="en-US"/>
        </w:rPr>
        <w:t>o 47911)</w:t>
      </w:r>
      <w:r>
        <w:rPr>
          <w:rFonts w:ascii="Arial" w:hAnsi="Arial" w:cs="Arial"/>
          <w:bCs/>
          <w:lang w:val="en-US"/>
        </w:rPr>
        <w:t xml:space="preserve">. The monthly indices refer to </w:t>
      </w:r>
      <w:r w:rsidRPr="007575D8">
        <w:rPr>
          <w:rFonts w:ascii="Arial" w:hAnsi="Arial" w:cs="Arial"/>
          <w:bCs/>
          <w:lang w:val="en-US"/>
        </w:rPr>
        <w:t xml:space="preserve">real-time sales transactions </w:t>
      </w:r>
      <w:r>
        <w:rPr>
          <w:rFonts w:ascii="Arial" w:hAnsi="Arial" w:cs="Arial"/>
          <w:bCs/>
          <w:lang w:val="en-US"/>
        </w:rPr>
        <w:t xml:space="preserve">that </w:t>
      </w:r>
      <w:r w:rsidRPr="007575D8">
        <w:rPr>
          <w:rFonts w:ascii="Arial" w:hAnsi="Arial" w:cs="Arial"/>
          <w:bCs/>
          <w:lang w:val="en-US"/>
        </w:rPr>
        <w:t>occur as a consumer purchases an item from an online store</w:t>
      </w:r>
      <w:r w:rsidR="00D15951">
        <w:rPr>
          <w:rFonts w:ascii="Arial" w:hAnsi="Arial" w:cs="Arial"/>
          <w:bCs/>
          <w:lang w:val="en-US"/>
        </w:rPr>
        <w:t>,</w:t>
      </w:r>
      <w:r>
        <w:rPr>
          <w:rFonts w:ascii="Arial" w:hAnsi="Arial" w:cs="Arial"/>
          <w:bCs/>
          <w:lang w:val="en-US"/>
        </w:rPr>
        <w:t xml:space="preserve"> which</w:t>
      </w:r>
      <w:r w:rsidR="00F303A5">
        <w:rPr>
          <w:rFonts w:ascii="Arial" w:hAnsi="Arial" w:cs="Arial"/>
          <w:bCs/>
          <w:lang w:val="en-US"/>
        </w:rPr>
        <w:t xml:space="preserve"> predominantly</w:t>
      </w:r>
      <w:r>
        <w:rPr>
          <w:rFonts w:ascii="Arial" w:hAnsi="Arial" w:cs="Arial"/>
          <w:bCs/>
          <w:lang w:val="en-US"/>
        </w:rPr>
        <w:t xml:space="preserve"> </w:t>
      </w:r>
      <w:r w:rsidR="00F303A5">
        <w:rPr>
          <w:rFonts w:ascii="Arial" w:hAnsi="Arial" w:cs="Arial"/>
          <w:bCs/>
          <w:lang w:val="en-US"/>
        </w:rPr>
        <w:t>operates</w:t>
      </w:r>
      <w:r>
        <w:rPr>
          <w:rFonts w:ascii="Arial" w:hAnsi="Arial" w:cs="Arial"/>
          <w:bCs/>
          <w:lang w:val="en-US"/>
        </w:rPr>
        <w:t xml:space="preserve"> </w:t>
      </w:r>
      <w:r w:rsidR="00F303A5">
        <w:rPr>
          <w:rFonts w:ascii="Arial" w:hAnsi="Arial" w:cs="Arial"/>
          <w:bCs/>
          <w:lang w:val="en-US"/>
        </w:rPr>
        <w:t xml:space="preserve">in the </w:t>
      </w:r>
      <w:r w:rsidR="00B770EF">
        <w:rPr>
          <w:rFonts w:ascii="Arial" w:hAnsi="Arial" w:cs="Arial"/>
          <w:bCs/>
          <w:lang w:val="en-US"/>
        </w:rPr>
        <w:t>e-commerce sector</w:t>
      </w:r>
      <w:r>
        <w:rPr>
          <w:rFonts w:ascii="Arial" w:hAnsi="Arial" w:cs="Arial"/>
          <w:bCs/>
          <w:lang w:val="en-US"/>
        </w:rPr>
        <w:t xml:space="preserve">. </w:t>
      </w:r>
      <w:r w:rsidR="00F303A5">
        <w:rPr>
          <w:rFonts w:ascii="Arial" w:hAnsi="Arial" w:cs="Arial"/>
          <w:bCs/>
          <w:lang w:val="en-US"/>
        </w:rPr>
        <w:t xml:space="preserve">Web </w:t>
      </w:r>
      <w:r w:rsidR="002D7AE2">
        <w:rPr>
          <w:rFonts w:ascii="Arial" w:hAnsi="Arial" w:cs="Arial"/>
          <w:bCs/>
          <w:lang w:val="en-US"/>
        </w:rPr>
        <w:t>sales performed by r</w:t>
      </w:r>
      <w:r w:rsidR="002D7AE2" w:rsidRPr="002D7AE2">
        <w:rPr>
          <w:rFonts w:ascii="Arial" w:hAnsi="Arial" w:cs="Arial"/>
          <w:bCs/>
          <w:lang w:val="en-US"/>
        </w:rPr>
        <w:t xml:space="preserve">etailers that sell primarily in stores do not flow into </w:t>
      </w:r>
      <w:r w:rsidR="000627A9">
        <w:rPr>
          <w:rFonts w:ascii="Arial" w:hAnsi="Arial" w:cs="Arial"/>
          <w:bCs/>
          <w:lang w:val="en-US"/>
        </w:rPr>
        <w:t xml:space="preserve">  </w:t>
      </w:r>
      <w:r w:rsidR="00F303A5">
        <w:rPr>
          <w:rFonts w:ascii="Arial" w:hAnsi="Arial" w:cs="Arial"/>
          <w:bCs/>
          <w:lang w:val="en-US"/>
        </w:rPr>
        <w:t>e-commerce indicators.</w:t>
      </w:r>
    </w:p>
    <w:p w:rsidR="00F303A5" w:rsidRDefault="005F35EA" w:rsidP="00A15B6F">
      <w:pPr>
        <w:spacing w:before="0" w:after="120"/>
        <w:jc w:val="both"/>
        <w:rPr>
          <w:rFonts w:ascii="Arial" w:hAnsi="Arial" w:cs="Arial"/>
          <w:bCs/>
          <w:lang w:val="en-US"/>
        </w:rPr>
      </w:pPr>
      <w:r>
        <w:rPr>
          <w:rFonts w:ascii="Arial" w:hAnsi="Arial" w:cs="Arial"/>
          <w:b/>
          <w:bCs/>
          <w:lang w:val="en-US"/>
        </w:rPr>
        <w:t>Non-store retailing</w:t>
      </w:r>
      <w:r w:rsidR="008413A1" w:rsidRPr="008413A1">
        <w:rPr>
          <w:rFonts w:ascii="Arial" w:hAnsi="Arial" w:cs="Arial"/>
          <w:b/>
          <w:bCs/>
          <w:lang w:val="en-US"/>
        </w:rPr>
        <w:t>:</w:t>
      </w:r>
      <w:r w:rsidR="008413A1">
        <w:rPr>
          <w:rFonts w:ascii="Arial" w:hAnsi="Arial" w:cs="Arial"/>
          <w:bCs/>
          <w:lang w:val="en-US"/>
        </w:rPr>
        <w:t xml:space="preserve"> (Ateco</w:t>
      </w:r>
      <w:r>
        <w:rPr>
          <w:rFonts w:ascii="Arial" w:hAnsi="Arial" w:cs="Arial"/>
          <w:bCs/>
          <w:lang w:val="en-US"/>
        </w:rPr>
        <w:t xml:space="preserve"> 478 and 479</w:t>
      </w:r>
      <w:r w:rsidR="00B1185B">
        <w:rPr>
          <w:rFonts w:ascii="Arial" w:hAnsi="Arial" w:cs="Arial"/>
          <w:bCs/>
          <w:lang w:val="en-US"/>
        </w:rPr>
        <w:t>.</w:t>
      </w:r>
      <w:r>
        <w:rPr>
          <w:rFonts w:ascii="Arial" w:hAnsi="Arial" w:cs="Arial"/>
          <w:bCs/>
          <w:lang w:val="en-US"/>
        </w:rPr>
        <w:t xml:space="preserve"> except from 47911) sales </w:t>
      </w:r>
      <w:r w:rsidR="006C6900">
        <w:rPr>
          <w:rFonts w:ascii="Arial" w:hAnsi="Arial" w:cs="Arial"/>
          <w:bCs/>
          <w:lang w:val="en-US"/>
        </w:rPr>
        <w:t xml:space="preserve">taking place </w:t>
      </w:r>
      <w:r>
        <w:rPr>
          <w:rFonts w:ascii="Arial" w:hAnsi="Arial" w:cs="Arial"/>
          <w:bCs/>
          <w:lang w:val="en-US"/>
        </w:rPr>
        <w:t xml:space="preserve">outside </w:t>
      </w:r>
      <w:r w:rsidR="006C6900">
        <w:rPr>
          <w:rFonts w:ascii="Arial" w:hAnsi="Arial" w:cs="Arial"/>
          <w:bCs/>
          <w:lang w:val="en-US"/>
        </w:rPr>
        <w:t xml:space="preserve">of fixed retail stores. </w:t>
      </w:r>
      <w:r w:rsidR="00D90433">
        <w:rPr>
          <w:rFonts w:ascii="Arial" w:hAnsi="Arial" w:cs="Arial"/>
          <w:bCs/>
          <w:lang w:val="en-US"/>
        </w:rPr>
        <w:t xml:space="preserve">  </w:t>
      </w:r>
      <w:r w:rsidR="006C6900">
        <w:rPr>
          <w:rFonts w:ascii="Arial" w:hAnsi="Arial" w:cs="Arial"/>
          <w:bCs/>
          <w:lang w:val="en-US"/>
        </w:rPr>
        <w:t>Non-store distribution channel includes market stands</w:t>
      </w:r>
      <w:r w:rsidR="006F1B3B">
        <w:rPr>
          <w:rFonts w:ascii="Arial" w:hAnsi="Arial" w:cs="Arial"/>
          <w:bCs/>
          <w:lang w:val="en-US"/>
        </w:rPr>
        <w:t>,</w:t>
      </w:r>
      <w:r w:rsidR="006C6900">
        <w:rPr>
          <w:rFonts w:ascii="Arial" w:hAnsi="Arial" w:cs="Arial"/>
          <w:bCs/>
          <w:lang w:val="en-US"/>
        </w:rPr>
        <w:t xml:space="preserve"> </w:t>
      </w:r>
      <w:r w:rsidR="00D813EE">
        <w:rPr>
          <w:rFonts w:ascii="Arial" w:hAnsi="Arial" w:cs="Arial"/>
          <w:bCs/>
          <w:lang w:val="en-US"/>
        </w:rPr>
        <w:t>mail and catalogue ordering</w:t>
      </w:r>
      <w:r w:rsidR="00D15951">
        <w:rPr>
          <w:rFonts w:ascii="Arial" w:hAnsi="Arial" w:cs="Arial"/>
          <w:bCs/>
          <w:lang w:val="en-US"/>
        </w:rPr>
        <w:t>,</w:t>
      </w:r>
      <w:r w:rsidR="00D813EE">
        <w:rPr>
          <w:rFonts w:ascii="Arial" w:hAnsi="Arial" w:cs="Arial"/>
          <w:bCs/>
          <w:lang w:val="en-US"/>
        </w:rPr>
        <w:t xml:space="preserve"> automated vending</w:t>
      </w:r>
      <w:r w:rsidR="00D15951">
        <w:rPr>
          <w:rFonts w:ascii="Arial" w:hAnsi="Arial" w:cs="Arial"/>
          <w:bCs/>
          <w:lang w:val="en-US"/>
        </w:rPr>
        <w:t>,</w:t>
      </w:r>
      <w:r w:rsidR="00D813EE">
        <w:rPr>
          <w:rFonts w:ascii="Arial" w:hAnsi="Arial" w:cs="Arial"/>
          <w:bCs/>
          <w:lang w:val="en-US"/>
        </w:rPr>
        <w:t xml:space="preserve"> sales representatives and</w:t>
      </w:r>
      <w:r w:rsidR="006C6900">
        <w:rPr>
          <w:rFonts w:ascii="Arial" w:hAnsi="Arial" w:cs="Arial"/>
          <w:bCs/>
          <w:lang w:val="en-US"/>
        </w:rPr>
        <w:t xml:space="preserve"> teles</w:t>
      </w:r>
      <w:r w:rsidR="00D813EE">
        <w:rPr>
          <w:rFonts w:ascii="Arial" w:hAnsi="Arial" w:cs="Arial"/>
          <w:bCs/>
          <w:lang w:val="en-US"/>
        </w:rPr>
        <w:t>ales.</w:t>
      </w:r>
    </w:p>
    <w:p w:rsidR="009C2533" w:rsidRPr="009C2533" w:rsidRDefault="009C2533" w:rsidP="00016474">
      <w:pPr>
        <w:spacing w:before="0" w:after="120"/>
        <w:rPr>
          <w:rFonts w:ascii="Arial" w:hAnsi="Arial" w:cs="Arial"/>
          <w:bCs/>
          <w:lang w:val="en-US"/>
        </w:rPr>
      </w:pPr>
      <w:r>
        <w:rPr>
          <w:rFonts w:ascii="Arial" w:hAnsi="Arial" w:cs="Arial"/>
          <w:b/>
          <w:bCs/>
          <w:lang w:val="en-US"/>
        </w:rPr>
        <w:t xml:space="preserve">Value of sales index: </w:t>
      </w:r>
      <w:r w:rsidRPr="009C2533">
        <w:rPr>
          <w:rFonts w:ascii="Arial" w:hAnsi="Arial" w:cs="Arial"/>
          <w:bCs/>
          <w:lang w:val="en-US"/>
        </w:rPr>
        <w:t>the value of sales index</w:t>
      </w:r>
      <w:r w:rsidR="0062529A">
        <w:rPr>
          <w:rFonts w:ascii="Arial" w:hAnsi="Arial" w:cs="Arial"/>
          <w:bCs/>
          <w:lang w:val="en-US"/>
        </w:rPr>
        <w:t xml:space="preserve"> measures the</w:t>
      </w:r>
      <w:r w:rsidR="00704223">
        <w:rPr>
          <w:rFonts w:ascii="Arial" w:hAnsi="Arial" w:cs="Arial"/>
          <w:bCs/>
          <w:lang w:val="en-US"/>
        </w:rPr>
        <w:t xml:space="preserve"> retail trade turnover over time </w:t>
      </w:r>
      <w:r w:rsidR="00704223" w:rsidRPr="00704223">
        <w:rPr>
          <w:rFonts w:ascii="Arial" w:hAnsi="Arial" w:cs="Arial"/>
          <w:bCs/>
          <w:lang w:val="en-US"/>
        </w:rPr>
        <w:t>at current prices</w:t>
      </w:r>
      <w:r w:rsidR="00704223">
        <w:rPr>
          <w:rFonts w:ascii="Arial" w:hAnsi="Arial" w:cs="Arial"/>
          <w:bCs/>
          <w:lang w:val="en-US"/>
        </w:rPr>
        <w:t>.</w:t>
      </w:r>
    </w:p>
    <w:p w:rsidR="00D813EE" w:rsidRDefault="00F31EF1" w:rsidP="00016474">
      <w:pPr>
        <w:spacing w:before="0" w:after="120"/>
        <w:rPr>
          <w:rFonts w:ascii="Arial" w:hAnsi="Arial" w:cs="Arial"/>
          <w:bCs/>
          <w:lang w:val="en-US"/>
        </w:rPr>
      </w:pPr>
      <w:r w:rsidRPr="00C028B0">
        <w:rPr>
          <w:rFonts w:ascii="Arial" w:hAnsi="Arial" w:cs="Arial"/>
          <w:b/>
          <w:bCs/>
          <w:lang w:val="en-US"/>
        </w:rPr>
        <w:t>Volume of sales index:</w:t>
      </w:r>
      <w:r>
        <w:rPr>
          <w:rFonts w:ascii="Arial" w:hAnsi="Arial" w:cs="Arial"/>
          <w:bCs/>
          <w:lang w:val="en-US"/>
        </w:rPr>
        <w:t xml:space="preserve"> </w:t>
      </w:r>
      <w:r w:rsidR="00016474">
        <w:rPr>
          <w:rFonts w:ascii="Arial" w:hAnsi="Arial" w:cs="Arial"/>
          <w:bCs/>
          <w:lang w:val="en-US"/>
        </w:rPr>
        <w:t xml:space="preserve">the </w:t>
      </w:r>
      <w:r>
        <w:rPr>
          <w:rFonts w:ascii="Arial" w:hAnsi="Arial" w:cs="Arial"/>
          <w:bCs/>
          <w:lang w:val="en-US"/>
        </w:rPr>
        <w:t>volume of sales index measures the retail trade turnover over time</w:t>
      </w:r>
      <w:r w:rsidR="00016474">
        <w:rPr>
          <w:rFonts w:ascii="Arial" w:hAnsi="Arial" w:cs="Arial"/>
          <w:bCs/>
          <w:lang w:val="en-US"/>
        </w:rPr>
        <w:t xml:space="preserve"> in volume terms (quantity sold)</w:t>
      </w:r>
      <w:r>
        <w:rPr>
          <w:rFonts w:ascii="Arial" w:hAnsi="Arial" w:cs="Arial"/>
          <w:bCs/>
          <w:lang w:val="en-US"/>
        </w:rPr>
        <w:t xml:space="preserve">. In order to dermine </w:t>
      </w:r>
      <w:r w:rsidR="00016474">
        <w:rPr>
          <w:rFonts w:ascii="Arial" w:hAnsi="Arial" w:cs="Arial"/>
          <w:bCs/>
          <w:lang w:val="en-US"/>
        </w:rPr>
        <w:t xml:space="preserve">the </w:t>
      </w:r>
      <w:r>
        <w:rPr>
          <w:rFonts w:ascii="Arial" w:hAnsi="Arial" w:cs="Arial"/>
          <w:bCs/>
          <w:lang w:val="en-US"/>
        </w:rPr>
        <w:t>volume of sales index</w:t>
      </w:r>
      <w:r w:rsidR="00D15951">
        <w:rPr>
          <w:rFonts w:ascii="Arial" w:hAnsi="Arial" w:cs="Arial"/>
          <w:bCs/>
          <w:lang w:val="en-US"/>
        </w:rPr>
        <w:t xml:space="preserve">, </w:t>
      </w:r>
      <w:r>
        <w:rPr>
          <w:rFonts w:ascii="Arial" w:hAnsi="Arial" w:cs="Arial"/>
          <w:bCs/>
          <w:lang w:val="en-US"/>
        </w:rPr>
        <w:t xml:space="preserve">the value of sales index is divided by </w:t>
      </w:r>
      <w:r w:rsidR="0079578F">
        <w:rPr>
          <w:rFonts w:ascii="Arial" w:hAnsi="Arial" w:cs="Arial"/>
          <w:bCs/>
          <w:lang w:val="en-US"/>
        </w:rPr>
        <w:t xml:space="preserve">the </w:t>
      </w:r>
      <w:r w:rsidR="004C496C">
        <w:rPr>
          <w:rFonts w:ascii="Arial" w:hAnsi="Arial" w:cs="Arial"/>
          <w:bCs/>
          <w:lang w:val="en-US"/>
        </w:rPr>
        <w:t>Harmonised index of consumer price</w:t>
      </w:r>
      <w:r>
        <w:rPr>
          <w:rFonts w:ascii="Arial" w:hAnsi="Arial" w:cs="Arial"/>
          <w:bCs/>
          <w:lang w:val="en-US"/>
        </w:rPr>
        <w:t xml:space="preserve"> </w:t>
      </w:r>
      <w:r w:rsidR="004C496C">
        <w:rPr>
          <w:rFonts w:ascii="Arial" w:hAnsi="Arial" w:cs="Arial"/>
          <w:bCs/>
          <w:lang w:val="en-US"/>
        </w:rPr>
        <w:t xml:space="preserve">(HICP) </w:t>
      </w:r>
      <w:r>
        <w:rPr>
          <w:rFonts w:ascii="Arial" w:hAnsi="Arial" w:cs="Arial"/>
          <w:bCs/>
          <w:lang w:val="en-US"/>
        </w:rPr>
        <w:t xml:space="preserve">to </w:t>
      </w:r>
      <w:r w:rsidR="00016474">
        <w:rPr>
          <w:rFonts w:ascii="Arial" w:hAnsi="Arial" w:cs="Arial"/>
          <w:bCs/>
          <w:lang w:val="en-US"/>
        </w:rPr>
        <w:t xml:space="preserve">allow </w:t>
      </w:r>
      <w:r>
        <w:rPr>
          <w:rFonts w:ascii="Arial" w:hAnsi="Arial" w:cs="Arial"/>
          <w:bCs/>
          <w:lang w:val="en-US"/>
        </w:rPr>
        <w:t>remov</w:t>
      </w:r>
      <w:r w:rsidR="00016474">
        <w:rPr>
          <w:rFonts w:ascii="Arial" w:hAnsi="Arial" w:cs="Arial"/>
          <w:bCs/>
          <w:lang w:val="en-US"/>
        </w:rPr>
        <w:t>ing</w:t>
      </w:r>
      <w:r w:rsidR="00C028B0">
        <w:rPr>
          <w:rFonts w:ascii="Arial" w:hAnsi="Arial" w:cs="Arial"/>
          <w:bCs/>
          <w:lang w:val="en-US"/>
        </w:rPr>
        <w:t xml:space="preserve"> </w:t>
      </w:r>
      <w:r w:rsidR="00AE593F">
        <w:rPr>
          <w:rFonts w:ascii="Arial" w:hAnsi="Arial" w:cs="Arial"/>
          <w:bCs/>
          <w:lang w:val="en-US"/>
        </w:rPr>
        <w:t>price e</w:t>
      </w:r>
      <w:r w:rsidR="00C028B0">
        <w:rPr>
          <w:rFonts w:ascii="Arial" w:hAnsi="Arial" w:cs="Arial"/>
          <w:bCs/>
          <w:lang w:val="en-US"/>
        </w:rPr>
        <w:t>ffect</w:t>
      </w:r>
      <w:r w:rsidR="00AE593F">
        <w:rPr>
          <w:rFonts w:ascii="Arial" w:hAnsi="Arial" w:cs="Arial"/>
          <w:bCs/>
          <w:lang w:val="en-US"/>
        </w:rPr>
        <w:t>s on</w:t>
      </w:r>
      <w:r w:rsidR="00C028B0">
        <w:rPr>
          <w:rFonts w:ascii="Arial" w:hAnsi="Arial" w:cs="Arial"/>
          <w:bCs/>
          <w:lang w:val="en-US"/>
        </w:rPr>
        <w:t xml:space="preserve"> turnover.</w:t>
      </w:r>
      <w:r>
        <w:rPr>
          <w:rFonts w:ascii="Arial" w:hAnsi="Arial" w:cs="Arial"/>
          <w:bCs/>
          <w:lang w:val="en-US"/>
        </w:rPr>
        <w:t xml:space="preserve"> </w:t>
      </w:r>
    </w:p>
    <w:p w:rsidR="00D813EE" w:rsidRPr="00704223" w:rsidRDefault="00917316" w:rsidP="00917316">
      <w:pPr>
        <w:spacing w:before="0" w:after="120"/>
        <w:jc w:val="both"/>
        <w:rPr>
          <w:rFonts w:ascii="Arial" w:hAnsi="Arial" w:cs="Arial"/>
          <w:b/>
          <w:bCs/>
          <w:color w:val="FF0000"/>
          <w:u w:val="single"/>
          <w:lang w:val="en-US"/>
        </w:rPr>
      </w:pPr>
      <w:r w:rsidRPr="00B62D25">
        <w:rPr>
          <w:rFonts w:ascii="Arial" w:hAnsi="Arial" w:cs="Arial"/>
          <w:b/>
          <w:lang w:val="en-GB"/>
        </w:rPr>
        <w:t>Seasonal</w:t>
      </w:r>
      <w:r w:rsidR="008853BF">
        <w:rPr>
          <w:rFonts w:ascii="Arial" w:hAnsi="Arial" w:cs="Arial"/>
          <w:b/>
          <w:lang w:val="en-GB"/>
        </w:rPr>
        <w:t>ly</w:t>
      </w:r>
      <w:r w:rsidRPr="00B62D25">
        <w:rPr>
          <w:rFonts w:ascii="Arial" w:hAnsi="Arial" w:cs="Arial"/>
          <w:b/>
          <w:lang w:val="en-GB"/>
        </w:rPr>
        <w:t xml:space="preserve"> adjusted data:</w:t>
      </w:r>
      <w:r w:rsidRPr="00B62D25">
        <w:rPr>
          <w:rFonts w:ascii="Arial" w:hAnsi="Arial" w:cs="Arial"/>
          <w:lang w:val="en-GB"/>
        </w:rPr>
        <w:t xml:space="preserve"> seasonal</w:t>
      </w:r>
      <w:r w:rsidR="008853BF">
        <w:rPr>
          <w:rFonts w:ascii="Arial" w:hAnsi="Arial" w:cs="Arial"/>
          <w:lang w:val="en-GB"/>
        </w:rPr>
        <w:t>ly</w:t>
      </w:r>
      <w:r w:rsidRPr="00B62D25">
        <w:rPr>
          <w:rFonts w:ascii="Arial" w:hAnsi="Arial" w:cs="Arial"/>
          <w:lang w:val="en-GB"/>
        </w:rPr>
        <w:t xml:space="preserve"> adjusted data refer to the statistical technique designed to remove fluctuations related to seasonal factors (such as weather conditions</w:t>
      </w:r>
      <w:r w:rsidR="006F1B3B">
        <w:rPr>
          <w:rFonts w:ascii="Arial" w:hAnsi="Arial" w:cs="Arial"/>
          <w:lang w:val="en-GB"/>
        </w:rPr>
        <w:t>,</w:t>
      </w:r>
      <w:r w:rsidRPr="00B62D25">
        <w:rPr>
          <w:rFonts w:ascii="Arial" w:hAnsi="Arial" w:cs="Arial"/>
          <w:lang w:val="en-GB"/>
        </w:rPr>
        <w:t xml:space="preserve"> administrative measures</w:t>
      </w:r>
      <w:r w:rsidR="00D15951">
        <w:rPr>
          <w:rFonts w:ascii="Arial" w:hAnsi="Arial" w:cs="Arial"/>
          <w:lang w:val="en-GB"/>
        </w:rPr>
        <w:t>, etc.</w:t>
      </w:r>
      <w:r w:rsidRPr="00B62D25">
        <w:rPr>
          <w:rFonts w:ascii="Arial" w:hAnsi="Arial" w:cs="Arial"/>
          <w:lang w:val="en-GB"/>
        </w:rPr>
        <w:t>) and calendar effects</w:t>
      </w:r>
      <w:r>
        <w:rPr>
          <w:rFonts w:ascii="Arial" w:hAnsi="Arial" w:cs="Arial"/>
          <w:lang w:val="en-GB"/>
        </w:rPr>
        <w:t xml:space="preserve"> </w:t>
      </w:r>
      <w:r w:rsidRPr="00B62D25">
        <w:rPr>
          <w:rFonts w:ascii="Arial" w:hAnsi="Arial" w:cs="Arial"/>
          <w:lang w:val="en-GB"/>
        </w:rPr>
        <w:t xml:space="preserve">when relevant. Seasonal adjustment provides a clearer view for a trend analysis of a short-term index. </w:t>
      </w:r>
    </w:p>
    <w:p w:rsidR="00917316" w:rsidRPr="00B62D25" w:rsidRDefault="00917316" w:rsidP="00FB271E">
      <w:pPr>
        <w:spacing w:before="0" w:after="120"/>
        <w:jc w:val="both"/>
        <w:rPr>
          <w:rFonts w:ascii="Arial" w:hAnsi="Arial" w:cs="Arial"/>
          <w:lang w:val="en-GB"/>
        </w:rPr>
      </w:pPr>
      <w:r w:rsidRPr="00B62D25">
        <w:rPr>
          <w:rFonts w:ascii="Arial" w:hAnsi="Arial" w:cs="Arial"/>
          <w:b/>
          <w:lang w:val="en-GB"/>
        </w:rPr>
        <w:t>Short-term growth rate</w:t>
      </w:r>
      <w:r w:rsidRPr="00B62D25">
        <w:rPr>
          <w:rFonts w:ascii="Arial" w:hAnsi="Arial" w:cs="Arial"/>
          <w:lang w:val="en-GB"/>
        </w:rPr>
        <w:t>: short-term growth rate compares a period (typically a month or quarter) with the previous period</w:t>
      </w:r>
      <w:r w:rsidR="006F1B3B">
        <w:rPr>
          <w:rFonts w:ascii="Arial" w:hAnsi="Arial" w:cs="Arial"/>
          <w:lang w:val="en-GB"/>
        </w:rPr>
        <w:t xml:space="preserve">, </w:t>
      </w:r>
      <w:r w:rsidRPr="00B62D25">
        <w:rPr>
          <w:rFonts w:ascii="Arial" w:hAnsi="Arial" w:cs="Arial"/>
          <w:lang w:val="en-GB"/>
        </w:rPr>
        <w:t>measuring the percentage change.</w:t>
      </w:r>
    </w:p>
    <w:p w:rsidR="003C4C04" w:rsidRPr="00D813EE" w:rsidRDefault="00917316" w:rsidP="00D813EE">
      <w:pPr>
        <w:spacing w:before="0" w:after="120"/>
        <w:jc w:val="both"/>
        <w:rPr>
          <w:rFonts w:ascii="Arial" w:hAnsi="Arial" w:cs="Arial"/>
          <w:lang w:val="en-GB"/>
        </w:rPr>
      </w:pPr>
      <w:r w:rsidRPr="00B62D25">
        <w:rPr>
          <w:rFonts w:ascii="Arial" w:hAnsi="Arial" w:cs="Arial"/>
          <w:b/>
          <w:lang w:val="en-GB"/>
        </w:rPr>
        <w:t>Year-on-year growth rate</w:t>
      </w:r>
      <w:r w:rsidRPr="00B62D25">
        <w:rPr>
          <w:rFonts w:ascii="Arial" w:hAnsi="Arial" w:cs="Arial"/>
          <w:lang w:val="en-GB"/>
        </w:rPr>
        <w:t xml:space="preserve">: Y-o-Y </w:t>
      </w:r>
      <w:r w:rsidR="00CD74AC">
        <w:rPr>
          <w:rFonts w:ascii="Arial" w:hAnsi="Arial" w:cs="Arial"/>
          <w:lang w:val="en-GB"/>
        </w:rPr>
        <w:t xml:space="preserve">growth rate </w:t>
      </w:r>
      <w:r w:rsidRPr="00B62D25">
        <w:rPr>
          <w:rFonts w:ascii="Arial" w:hAnsi="Arial" w:cs="Arial"/>
          <w:lang w:val="en-GB"/>
        </w:rPr>
        <w:t>compares a period (typically a month or quarter) with the same period from the previous year</w:t>
      </w:r>
      <w:r w:rsidR="006F1B3B">
        <w:rPr>
          <w:rFonts w:ascii="Arial" w:hAnsi="Arial" w:cs="Arial"/>
          <w:lang w:val="en-GB"/>
        </w:rPr>
        <w:t>,</w:t>
      </w:r>
      <w:r w:rsidRPr="00B62D25">
        <w:rPr>
          <w:rFonts w:ascii="Arial" w:hAnsi="Arial" w:cs="Arial"/>
          <w:lang w:val="en-GB"/>
        </w:rPr>
        <w:t xml:space="preserve"> measuring the percentage change.</w:t>
      </w:r>
    </w:p>
    <w:p w:rsidR="00917316" w:rsidRPr="00917316" w:rsidRDefault="00917316" w:rsidP="00171C5C">
      <w:pPr>
        <w:spacing w:after="120"/>
        <w:rPr>
          <w:lang w:val="en-US"/>
        </w:rPr>
        <w:sectPr w:rsidR="00917316" w:rsidRPr="00917316" w:rsidSect="00171C5C">
          <w:headerReference w:type="default" r:id="rId23"/>
          <w:pgSz w:w="11907" w:h="16840" w:code="9"/>
          <w:pgMar w:top="1534" w:right="851" w:bottom="680" w:left="851" w:header="567" w:footer="567" w:gutter="0"/>
          <w:cols w:space="720"/>
          <w:noEndnote/>
          <w:docGrid w:linePitch="272"/>
        </w:sectPr>
      </w:pPr>
    </w:p>
    <w:p w:rsidR="006074F2" w:rsidRPr="00917316" w:rsidRDefault="006074F2" w:rsidP="006074F2">
      <w:pPr>
        <w:spacing w:before="0" w:after="120"/>
        <w:jc w:val="both"/>
        <w:rPr>
          <w:rFonts w:ascii="Arial" w:hAnsi="Arial"/>
          <w:b/>
          <w:lang w:val="en-US"/>
        </w:rPr>
      </w:pPr>
    </w:p>
    <w:p w:rsidR="006074F2" w:rsidRPr="006074F2" w:rsidRDefault="006074F2" w:rsidP="006074F2">
      <w:pPr>
        <w:spacing w:before="0" w:after="120"/>
        <w:jc w:val="both"/>
        <w:rPr>
          <w:rFonts w:ascii="Arial" w:hAnsi="Arial" w:cs="Arial"/>
          <w:b/>
          <w:sz w:val="22"/>
          <w:szCs w:val="22"/>
          <w:lang w:val="en-US"/>
        </w:rPr>
      </w:pPr>
      <w:r w:rsidRPr="006074F2">
        <w:rPr>
          <w:rFonts w:ascii="Arial" w:hAnsi="Arial"/>
          <w:b/>
          <w:sz w:val="22"/>
          <w:szCs w:val="22"/>
          <w:lang w:val="en-US"/>
        </w:rPr>
        <w:t xml:space="preserve">Information </w:t>
      </w:r>
      <w:r w:rsidR="00950DC9">
        <w:rPr>
          <w:rFonts w:ascii="Arial" w:hAnsi="Arial"/>
          <w:b/>
          <w:sz w:val="22"/>
          <w:szCs w:val="22"/>
          <w:lang w:val="en-US"/>
        </w:rPr>
        <w:t>objectives</w:t>
      </w:r>
      <w:r w:rsidRPr="006074F2">
        <w:rPr>
          <w:rFonts w:ascii="Arial" w:hAnsi="Arial"/>
          <w:b/>
          <w:sz w:val="22"/>
          <w:szCs w:val="22"/>
          <w:lang w:val="en-US"/>
        </w:rPr>
        <w:t xml:space="preserve"> and reference regulatory framework</w:t>
      </w:r>
    </w:p>
    <w:p w:rsidR="006074F2" w:rsidRDefault="006074F2" w:rsidP="006074F2">
      <w:pPr>
        <w:pStyle w:val="Titolo3"/>
        <w:tabs>
          <w:tab w:val="left" w:pos="-894"/>
          <w:tab w:val="left" w:pos="-567"/>
        </w:tabs>
        <w:spacing w:before="0" w:after="120"/>
        <w:jc w:val="both"/>
        <w:rPr>
          <w:b w:val="0"/>
          <w:sz w:val="20"/>
          <w:szCs w:val="20"/>
          <w:lang w:val="en-US"/>
        </w:rPr>
      </w:pPr>
      <w:r w:rsidRPr="00FB289A">
        <w:rPr>
          <w:b w:val="0"/>
          <w:sz w:val="20"/>
          <w:szCs w:val="20"/>
          <w:lang w:val="en-US"/>
        </w:rPr>
        <w:t xml:space="preserve">The </w:t>
      </w:r>
      <w:r>
        <w:rPr>
          <w:b w:val="0"/>
          <w:sz w:val="20"/>
          <w:szCs w:val="20"/>
          <w:lang w:val="en-US"/>
        </w:rPr>
        <w:t xml:space="preserve">Retail trade </w:t>
      </w:r>
      <w:r w:rsidRPr="00FB289A">
        <w:rPr>
          <w:b w:val="0"/>
          <w:sz w:val="20"/>
          <w:szCs w:val="20"/>
          <w:lang w:val="en-US"/>
        </w:rPr>
        <w:t>ind</w:t>
      </w:r>
      <w:r>
        <w:rPr>
          <w:b w:val="0"/>
          <w:sz w:val="20"/>
          <w:szCs w:val="20"/>
          <w:lang w:val="en-US"/>
        </w:rPr>
        <w:t>ex</w:t>
      </w:r>
      <w:r w:rsidRPr="00FB289A">
        <w:rPr>
          <w:b w:val="0"/>
          <w:sz w:val="20"/>
          <w:szCs w:val="20"/>
          <w:lang w:val="en-US"/>
        </w:rPr>
        <w:t xml:space="preserve"> </w:t>
      </w:r>
      <w:r>
        <w:rPr>
          <w:b w:val="0"/>
          <w:sz w:val="20"/>
          <w:szCs w:val="20"/>
          <w:lang w:val="en-US"/>
        </w:rPr>
        <w:t>is compiled using</w:t>
      </w:r>
      <w:r w:rsidRPr="00FB289A">
        <w:rPr>
          <w:b w:val="0"/>
          <w:sz w:val="20"/>
          <w:szCs w:val="20"/>
          <w:lang w:val="en-US"/>
        </w:rPr>
        <w:t xml:space="preserve"> data </w:t>
      </w:r>
      <w:r>
        <w:rPr>
          <w:b w:val="0"/>
          <w:sz w:val="20"/>
          <w:szCs w:val="20"/>
          <w:lang w:val="en-US"/>
        </w:rPr>
        <w:t xml:space="preserve">from </w:t>
      </w:r>
      <w:r w:rsidRPr="00FB289A">
        <w:rPr>
          <w:b w:val="0"/>
          <w:sz w:val="20"/>
          <w:szCs w:val="20"/>
          <w:lang w:val="en-US"/>
        </w:rPr>
        <w:t xml:space="preserve">the monthly </w:t>
      </w:r>
      <w:r>
        <w:rPr>
          <w:b w:val="0"/>
          <w:sz w:val="20"/>
          <w:szCs w:val="20"/>
          <w:lang w:val="en-US"/>
        </w:rPr>
        <w:t>survey</w:t>
      </w:r>
      <w:r w:rsidRPr="00FB289A">
        <w:rPr>
          <w:b w:val="0"/>
          <w:sz w:val="20"/>
          <w:szCs w:val="20"/>
          <w:lang w:val="en-US"/>
        </w:rPr>
        <w:t xml:space="preserve"> on retail sales. </w:t>
      </w:r>
    </w:p>
    <w:p w:rsidR="006074F2" w:rsidRDefault="006074F2" w:rsidP="006074F2">
      <w:pPr>
        <w:pStyle w:val="Titolo3"/>
        <w:tabs>
          <w:tab w:val="left" w:pos="-894"/>
          <w:tab w:val="left" w:pos="-567"/>
        </w:tabs>
        <w:spacing w:before="0" w:after="120"/>
        <w:jc w:val="both"/>
        <w:rPr>
          <w:b w:val="0"/>
          <w:sz w:val="20"/>
          <w:szCs w:val="20"/>
          <w:lang w:val="en-US"/>
        </w:rPr>
      </w:pPr>
      <w:r w:rsidRPr="00FB289A">
        <w:rPr>
          <w:b w:val="0"/>
          <w:sz w:val="20"/>
          <w:szCs w:val="20"/>
          <w:lang w:val="en-US"/>
        </w:rPr>
        <w:t xml:space="preserve">This survey </w:t>
      </w:r>
      <w:r>
        <w:rPr>
          <w:b w:val="0"/>
          <w:sz w:val="20"/>
          <w:szCs w:val="20"/>
          <w:lang w:val="en-US"/>
        </w:rPr>
        <w:t>refers to</w:t>
      </w:r>
      <w:r w:rsidRPr="00FB289A">
        <w:rPr>
          <w:b w:val="0"/>
          <w:sz w:val="20"/>
          <w:szCs w:val="20"/>
          <w:lang w:val="en-US"/>
        </w:rPr>
        <w:t xml:space="preserve"> enterprises </w:t>
      </w:r>
      <w:r>
        <w:rPr>
          <w:b w:val="0"/>
          <w:sz w:val="20"/>
          <w:szCs w:val="20"/>
          <w:lang w:val="en-US"/>
        </w:rPr>
        <w:t xml:space="preserve">whose main economic activity is retail trade (according to the Economic activity classification </w:t>
      </w:r>
      <w:hyperlink r:id="rId24" w:history="1">
        <w:r w:rsidRPr="003A46B5">
          <w:rPr>
            <w:rStyle w:val="Collegamentoipertestuale"/>
            <w:b w:val="0"/>
            <w:sz w:val="20"/>
            <w:szCs w:val="20"/>
            <w:lang w:val="en-US"/>
          </w:rPr>
          <w:t>NACE Rev.2</w:t>
        </w:r>
      </w:hyperlink>
      <w:r>
        <w:rPr>
          <w:b w:val="0"/>
          <w:sz w:val="20"/>
          <w:szCs w:val="20"/>
          <w:lang w:val="en-US"/>
        </w:rPr>
        <w:t>)</w:t>
      </w:r>
      <w:r w:rsidRPr="00FB289A">
        <w:rPr>
          <w:b w:val="0"/>
          <w:sz w:val="20"/>
          <w:szCs w:val="20"/>
          <w:lang w:val="en-US"/>
        </w:rPr>
        <w:t xml:space="preserve">. </w:t>
      </w:r>
    </w:p>
    <w:p w:rsidR="006074F2" w:rsidRPr="00FB289A" w:rsidRDefault="006074F2" w:rsidP="006074F2">
      <w:pPr>
        <w:pStyle w:val="Titolo3"/>
        <w:tabs>
          <w:tab w:val="left" w:pos="-894"/>
          <w:tab w:val="left" w:pos="-567"/>
        </w:tabs>
        <w:spacing w:before="0" w:after="120"/>
        <w:jc w:val="both"/>
        <w:rPr>
          <w:b w:val="0"/>
          <w:sz w:val="20"/>
          <w:szCs w:val="20"/>
          <w:lang w:val="en-US"/>
        </w:rPr>
      </w:pPr>
      <w:r>
        <w:rPr>
          <w:b w:val="0"/>
          <w:sz w:val="20"/>
          <w:szCs w:val="20"/>
          <w:lang w:val="en-US"/>
        </w:rPr>
        <w:t>Enterprises having the sale of c</w:t>
      </w:r>
      <w:r w:rsidRPr="00FB289A">
        <w:rPr>
          <w:b w:val="0"/>
          <w:sz w:val="20"/>
          <w:szCs w:val="20"/>
          <w:lang w:val="en-US"/>
        </w:rPr>
        <w:t xml:space="preserve">ar and fuel </w:t>
      </w:r>
      <w:r>
        <w:rPr>
          <w:b w:val="0"/>
          <w:sz w:val="20"/>
          <w:szCs w:val="20"/>
          <w:lang w:val="en-US"/>
        </w:rPr>
        <w:t xml:space="preserve">as main economic activity </w:t>
      </w:r>
      <w:r w:rsidRPr="00FB289A">
        <w:rPr>
          <w:b w:val="0"/>
          <w:sz w:val="20"/>
          <w:szCs w:val="20"/>
          <w:lang w:val="en-US"/>
        </w:rPr>
        <w:t>are excluded from the survey.</w:t>
      </w:r>
    </w:p>
    <w:p w:rsidR="006074F2" w:rsidRPr="00FB289A" w:rsidRDefault="00801AE7" w:rsidP="006074F2">
      <w:pPr>
        <w:spacing w:before="0" w:after="120"/>
        <w:jc w:val="both"/>
        <w:rPr>
          <w:rFonts w:ascii="Arial" w:hAnsi="Arial" w:cs="Arial"/>
          <w:lang w:val="en-US"/>
        </w:rPr>
      </w:pPr>
      <w:r w:rsidRPr="00801AE7">
        <w:rPr>
          <w:rFonts w:ascii="Arial" w:hAnsi="Arial"/>
          <w:lang w:val="en-US"/>
        </w:rPr>
        <w:t>Apart from the monthly indices released at a national level</w:t>
      </w:r>
      <w:r w:rsidR="006F1B3B">
        <w:rPr>
          <w:rFonts w:ascii="Arial" w:hAnsi="Arial"/>
          <w:lang w:val="en-US"/>
        </w:rPr>
        <w:t xml:space="preserve">, </w:t>
      </w:r>
      <w:r w:rsidRPr="00801AE7">
        <w:rPr>
          <w:rFonts w:ascii="Arial" w:hAnsi="Arial"/>
          <w:lang w:val="en-US"/>
        </w:rPr>
        <w:t>monthly estimates</w:t>
      </w:r>
      <w:r w:rsidR="00D15951">
        <w:rPr>
          <w:rFonts w:ascii="Arial" w:hAnsi="Arial"/>
          <w:lang w:val="en-US"/>
        </w:rPr>
        <w:t>,</w:t>
      </w:r>
      <w:r w:rsidR="006074F2" w:rsidRPr="00FB289A">
        <w:rPr>
          <w:rFonts w:ascii="Arial" w:hAnsi="Arial"/>
          <w:lang w:val="en-US"/>
        </w:rPr>
        <w:t xml:space="preserve"> consistent with </w:t>
      </w:r>
      <w:r w:rsidR="006074F2">
        <w:rPr>
          <w:rFonts w:ascii="Arial" w:hAnsi="Arial"/>
          <w:lang w:val="en-US"/>
        </w:rPr>
        <w:t xml:space="preserve">the </w:t>
      </w:r>
      <w:hyperlink r:id="rId25" w:history="1">
        <w:r w:rsidR="006074F2" w:rsidRPr="003A46B5">
          <w:rPr>
            <w:rStyle w:val="Collegamentoipertestuale"/>
            <w:rFonts w:ascii="Arial" w:hAnsi="Arial"/>
            <w:lang w:val="en-US"/>
          </w:rPr>
          <w:t>European Union Regulation EC 1165/98</w:t>
        </w:r>
      </w:hyperlink>
      <w:r w:rsidR="006074F2" w:rsidRPr="00FB289A">
        <w:rPr>
          <w:rFonts w:ascii="Arial" w:hAnsi="Arial"/>
          <w:lang w:val="en-US"/>
        </w:rPr>
        <w:t xml:space="preserve"> concerning short-term statistics</w:t>
      </w:r>
      <w:r w:rsidR="006074F2" w:rsidRPr="00596640">
        <w:rPr>
          <w:rStyle w:val="Rimandonotaapidipagina"/>
          <w:rFonts w:ascii="Arial" w:hAnsi="Arial" w:cs="Arial"/>
        </w:rPr>
        <w:footnoteReference w:id="2"/>
      </w:r>
      <w:r w:rsidR="00D15951">
        <w:rPr>
          <w:rFonts w:ascii="Arial" w:hAnsi="Arial"/>
          <w:lang w:val="en-US"/>
        </w:rPr>
        <w:t>,</w:t>
      </w:r>
      <w:r w:rsidR="006074F2">
        <w:rPr>
          <w:rFonts w:ascii="Arial" w:hAnsi="Arial"/>
          <w:lang w:val="en-US"/>
        </w:rPr>
        <w:t xml:space="preserve"> are available. T</w:t>
      </w:r>
      <w:r w:rsidR="006074F2" w:rsidRPr="00FB289A">
        <w:rPr>
          <w:rFonts w:ascii="Arial" w:hAnsi="Arial"/>
          <w:lang w:val="en-US"/>
        </w:rPr>
        <w:t>he</w:t>
      </w:r>
      <w:r w:rsidR="006074F2">
        <w:rPr>
          <w:rFonts w:ascii="Arial" w:hAnsi="Arial"/>
          <w:lang w:val="en-US"/>
        </w:rPr>
        <w:t xml:space="preserve"> latter refer to </w:t>
      </w:r>
      <w:r w:rsidR="006074F2" w:rsidRPr="00FB289A">
        <w:rPr>
          <w:rFonts w:ascii="Arial" w:hAnsi="Arial"/>
          <w:lang w:val="en-US"/>
        </w:rPr>
        <w:t>the main economic activity of the enterprises</w:t>
      </w:r>
      <w:r w:rsidR="006074F2">
        <w:rPr>
          <w:rFonts w:ascii="Arial" w:hAnsi="Arial"/>
          <w:lang w:val="en-US"/>
        </w:rPr>
        <w:t xml:space="preserve"> only and the former are more detailed</w:t>
      </w:r>
      <w:r w:rsidR="006074F2" w:rsidRPr="00FB289A">
        <w:rPr>
          <w:rFonts w:ascii="Arial" w:hAnsi="Arial"/>
          <w:lang w:val="en-US"/>
        </w:rPr>
        <w:t>.</w:t>
      </w:r>
    </w:p>
    <w:p w:rsidR="006074F2" w:rsidRPr="00FB289A" w:rsidRDefault="006074F2" w:rsidP="006074F2">
      <w:pPr>
        <w:spacing w:before="0" w:after="120"/>
        <w:jc w:val="both"/>
        <w:rPr>
          <w:rFonts w:ascii="Arial" w:hAnsi="Arial" w:cs="Arial"/>
          <w:lang w:val="en-US"/>
        </w:rPr>
      </w:pPr>
    </w:p>
    <w:p w:rsidR="006074F2" w:rsidRPr="006074F2" w:rsidRDefault="006074F2" w:rsidP="006074F2">
      <w:pPr>
        <w:spacing w:before="0" w:after="120"/>
        <w:jc w:val="both"/>
        <w:rPr>
          <w:rFonts w:ascii="Arial" w:hAnsi="Arial" w:cs="Arial"/>
          <w:b/>
          <w:sz w:val="22"/>
          <w:szCs w:val="22"/>
          <w:lang w:val="en-US"/>
        </w:rPr>
      </w:pPr>
      <w:r w:rsidRPr="006074F2">
        <w:rPr>
          <w:rFonts w:ascii="Arial" w:hAnsi="Arial"/>
          <w:b/>
          <w:sz w:val="22"/>
          <w:szCs w:val="22"/>
          <w:lang w:val="en-US"/>
        </w:rPr>
        <w:t>Index base year</w:t>
      </w:r>
    </w:p>
    <w:p w:rsidR="00801AE7" w:rsidRPr="00801AE7" w:rsidRDefault="00801AE7" w:rsidP="00801AE7">
      <w:pPr>
        <w:spacing w:before="0" w:after="120"/>
        <w:jc w:val="both"/>
        <w:rPr>
          <w:rFonts w:ascii="Arial" w:hAnsi="Arial"/>
          <w:lang w:val="en-US"/>
        </w:rPr>
      </w:pPr>
      <w:r w:rsidRPr="00801AE7">
        <w:rPr>
          <w:rFonts w:ascii="Arial" w:hAnsi="Arial"/>
          <w:lang w:val="en-US"/>
        </w:rPr>
        <w:t>The base year for Retail trade indicators is 2015. They are elaborated with reference to the classification of the economic activity Ateco 2007 (the Italian version of the European classification Nace Rev. 2)</w:t>
      </w:r>
    </w:p>
    <w:p w:rsidR="00801AE7" w:rsidRPr="00801AE7" w:rsidRDefault="00801AE7" w:rsidP="00801AE7">
      <w:pPr>
        <w:spacing w:before="0" w:after="120"/>
        <w:jc w:val="both"/>
        <w:rPr>
          <w:rFonts w:ascii="Arial" w:hAnsi="Arial"/>
          <w:lang w:val="en-US"/>
        </w:rPr>
      </w:pPr>
      <w:r w:rsidRPr="00801AE7">
        <w:rPr>
          <w:rFonts w:ascii="Arial" w:hAnsi="Arial"/>
          <w:lang w:val="en-US"/>
        </w:rPr>
        <w:t>The series of monthly indices of retail sales based 2</w:t>
      </w:r>
      <w:r w:rsidR="00FE2E72">
        <w:rPr>
          <w:rFonts w:ascii="Arial" w:hAnsi="Arial"/>
          <w:lang w:val="en-US"/>
        </w:rPr>
        <w:t>015=100 start with January 2015,</w:t>
      </w:r>
      <w:r w:rsidRPr="00801AE7">
        <w:rPr>
          <w:rFonts w:ascii="Arial" w:hAnsi="Arial"/>
          <w:lang w:val="en-US"/>
        </w:rPr>
        <w:t xml:space="preserve"> Therefore</w:t>
      </w:r>
      <w:r w:rsidR="00D15951">
        <w:rPr>
          <w:rFonts w:ascii="Arial" w:hAnsi="Arial"/>
          <w:lang w:val="en-US"/>
        </w:rPr>
        <w:t>,</w:t>
      </w:r>
      <w:r w:rsidRPr="00801AE7">
        <w:rPr>
          <w:rFonts w:ascii="Arial" w:hAnsi="Arial"/>
          <w:lang w:val="en-US"/>
        </w:rPr>
        <w:t xml:space="preserve"> for the period January 2015-December 2017</w:t>
      </w:r>
      <w:r w:rsidR="00FE2E72">
        <w:rPr>
          <w:rFonts w:ascii="Arial" w:hAnsi="Arial"/>
          <w:lang w:val="en-US"/>
        </w:rPr>
        <w:t>,</w:t>
      </w:r>
      <w:r w:rsidRPr="00801AE7">
        <w:rPr>
          <w:rFonts w:ascii="Arial" w:hAnsi="Arial"/>
          <w:lang w:val="en-US"/>
        </w:rPr>
        <w:t xml:space="preserve"> the new indices with base year 2015 replace those with base year 2010 already published. </w:t>
      </w:r>
    </w:p>
    <w:p w:rsidR="00801AE7" w:rsidRPr="00801AE7" w:rsidRDefault="00801AE7" w:rsidP="00801AE7">
      <w:pPr>
        <w:pStyle w:val="Titolo3"/>
        <w:tabs>
          <w:tab w:val="left" w:pos="-894"/>
          <w:tab w:val="left" w:pos="-567"/>
        </w:tabs>
        <w:spacing w:before="0" w:after="120"/>
        <w:jc w:val="both"/>
        <w:rPr>
          <w:b w:val="0"/>
          <w:sz w:val="20"/>
          <w:szCs w:val="20"/>
          <w:lang w:val="en-US"/>
        </w:rPr>
      </w:pPr>
      <w:r w:rsidRPr="00801AE7">
        <w:rPr>
          <w:b w:val="0"/>
          <w:sz w:val="20"/>
          <w:szCs w:val="20"/>
          <w:lang w:val="en-US"/>
        </w:rPr>
        <w:t>Time series (data for the period January 2000 – December 2014) have been rescaled to the base 2015</w:t>
      </w:r>
      <w:r w:rsidR="00FE2E72">
        <w:rPr>
          <w:b w:val="0"/>
          <w:sz w:val="20"/>
          <w:szCs w:val="20"/>
          <w:lang w:val="en-US"/>
        </w:rPr>
        <w:t>,</w:t>
      </w:r>
      <w:r w:rsidRPr="00801AE7">
        <w:rPr>
          <w:b w:val="0"/>
          <w:sz w:val="20"/>
          <w:szCs w:val="20"/>
          <w:lang w:val="en-US"/>
        </w:rPr>
        <w:t xml:space="preserve"> in order to meet users’ needs and for research purposes.</w:t>
      </w:r>
    </w:p>
    <w:p w:rsidR="006074F2" w:rsidRDefault="00801AE7" w:rsidP="00801AE7">
      <w:pPr>
        <w:pStyle w:val="Titolo3"/>
        <w:tabs>
          <w:tab w:val="left" w:pos="-894"/>
          <w:tab w:val="left" w:pos="-567"/>
        </w:tabs>
        <w:spacing w:before="0" w:after="120"/>
        <w:jc w:val="both"/>
        <w:rPr>
          <w:b w:val="0"/>
          <w:sz w:val="20"/>
          <w:szCs w:val="20"/>
          <w:lang w:val="en-US"/>
        </w:rPr>
      </w:pPr>
      <w:r w:rsidRPr="00801AE7">
        <w:rPr>
          <w:b w:val="0"/>
          <w:sz w:val="20"/>
          <w:szCs w:val="20"/>
          <w:lang w:val="en-US"/>
        </w:rPr>
        <w:t>In coincidence with the elaboration of data in base 2015</w:t>
      </w:r>
      <w:r w:rsidR="00FE2E72">
        <w:rPr>
          <w:b w:val="0"/>
          <w:sz w:val="20"/>
          <w:szCs w:val="20"/>
          <w:lang w:val="en-US"/>
        </w:rPr>
        <w:t>,</w:t>
      </w:r>
      <w:r w:rsidRPr="00801AE7">
        <w:rPr>
          <w:b w:val="0"/>
          <w:sz w:val="20"/>
          <w:szCs w:val="20"/>
          <w:lang w:val="en-US"/>
        </w:rPr>
        <w:t xml:space="preserve"> a new index on e-commerce starts to be calculated and published.</w:t>
      </w:r>
    </w:p>
    <w:p w:rsidR="00801AE7" w:rsidRPr="00801AE7" w:rsidRDefault="00801AE7" w:rsidP="00801AE7">
      <w:pPr>
        <w:rPr>
          <w:lang w:val="en-US"/>
        </w:rPr>
      </w:pPr>
    </w:p>
    <w:p w:rsidR="006074F2" w:rsidRPr="006074F2" w:rsidRDefault="006074F2" w:rsidP="006074F2">
      <w:pPr>
        <w:spacing w:before="0" w:after="120"/>
        <w:jc w:val="both"/>
        <w:rPr>
          <w:rFonts w:ascii="Arial" w:hAnsi="Arial" w:cs="Arial"/>
          <w:b/>
          <w:sz w:val="22"/>
          <w:szCs w:val="22"/>
          <w:lang w:val="en-US"/>
        </w:rPr>
      </w:pPr>
      <w:r w:rsidRPr="006074F2">
        <w:rPr>
          <w:rFonts w:ascii="Arial" w:hAnsi="Arial"/>
          <w:b/>
          <w:sz w:val="22"/>
          <w:szCs w:val="22"/>
          <w:lang w:val="en-US"/>
        </w:rPr>
        <w:t xml:space="preserve">Sampling design </w:t>
      </w:r>
    </w:p>
    <w:p w:rsidR="006074F2" w:rsidRPr="003A46B5" w:rsidRDefault="006074F2" w:rsidP="006074F2">
      <w:pPr>
        <w:spacing w:before="0" w:after="120"/>
        <w:jc w:val="both"/>
        <w:rPr>
          <w:rFonts w:ascii="Arial" w:hAnsi="Arial" w:cs="Arial"/>
          <w:lang w:val="en-US"/>
        </w:rPr>
      </w:pPr>
      <w:r>
        <w:rPr>
          <w:rFonts w:ascii="Arial" w:hAnsi="Arial"/>
          <w:lang w:val="en-US"/>
        </w:rPr>
        <w:t xml:space="preserve">Retail trade data are </w:t>
      </w:r>
      <w:r w:rsidRPr="003A46B5">
        <w:rPr>
          <w:rFonts w:ascii="Arial" w:hAnsi="Arial"/>
          <w:lang w:val="en-US"/>
        </w:rPr>
        <w:t>collected from a sample of about 8</w:t>
      </w:r>
      <w:r w:rsidR="009A3DCD">
        <w:rPr>
          <w:rFonts w:ascii="Arial" w:hAnsi="Arial"/>
          <w:lang w:val="en-US"/>
        </w:rPr>
        <w:t>.</w:t>
      </w:r>
      <w:r w:rsidRPr="003A46B5">
        <w:rPr>
          <w:rFonts w:ascii="Arial" w:hAnsi="Arial"/>
          <w:lang w:val="en-US"/>
        </w:rPr>
        <w:t>000 enterprises</w:t>
      </w:r>
      <w:r w:rsidR="00D15951">
        <w:rPr>
          <w:rFonts w:ascii="Arial" w:hAnsi="Arial"/>
          <w:lang w:val="en-US"/>
        </w:rPr>
        <w:t>,</w:t>
      </w:r>
      <w:r w:rsidRPr="003A46B5">
        <w:rPr>
          <w:rFonts w:ascii="Arial" w:hAnsi="Arial"/>
          <w:lang w:val="en-US"/>
        </w:rPr>
        <w:t xml:space="preserve"> resident in </w:t>
      </w:r>
      <w:r w:rsidR="001B197F">
        <w:rPr>
          <w:rFonts w:ascii="Arial" w:hAnsi="Arial"/>
          <w:lang w:val="en-US"/>
        </w:rPr>
        <w:t>Italy.</w:t>
      </w:r>
    </w:p>
    <w:p w:rsidR="006074F2" w:rsidRPr="00FB289A" w:rsidRDefault="006074F2" w:rsidP="006074F2">
      <w:pPr>
        <w:spacing w:before="0" w:after="120"/>
        <w:jc w:val="both"/>
        <w:rPr>
          <w:rFonts w:ascii="Arial" w:hAnsi="Arial" w:cs="Arial"/>
          <w:lang w:val="en-US"/>
        </w:rPr>
      </w:pPr>
      <w:r w:rsidRPr="003A46B5">
        <w:rPr>
          <w:rFonts w:ascii="Arial" w:hAnsi="Arial"/>
          <w:lang w:val="en-US"/>
        </w:rPr>
        <w:t>The sample is stratified considering the following variables:</w:t>
      </w:r>
      <w:r w:rsidRPr="00FB289A">
        <w:rPr>
          <w:rFonts w:ascii="Arial" w:hAnsi="Arial"/>
          <w:lang w:val="en-US"/>
        </w:rPr>
        <w:t xml:space="preserve"> </w:t>
      </w:r>
    </w:p>
    <w:p w:rsidR="006074F2" w:rsidRPr="003A46B5" w:rsidRDefault="006074F2" w:rsidP="00F64F11">
      <w:pPr>
        <w:widowControl/>
        <w:numPr>
          <w:ilvl w:val="2"/>
          <w:numId w:val="31"/>
        </w:numPr>
        <w:tabs>
          <w:tab w:val="clear" w:pos="1985"/>
          <w:tab w:val="num" w:pos="851"/>
        </w:tabs>
        <w:overflowPunct/>
        <w:autoSpaceDE/>
        <w:autoSpaceDN/>
        <w:adjustRightInd/>
        <w:spacing w:before="0" w:after="120"/>
        <w:ind w:left="0"/>
        <w:jc w:val="both"/>
        <w:rPr>
          <w:rFonts w:ascii="Arial" w:hAnsi="Arial" w:cs="Arial"/>
          <w:lang w:val="en-US"/>
        </w:rPr>
      </w:pPr>
      <w:r w:rsidRPr="003A46B5">
        <w:rPr>
          <w:rFonts w:ascii="Arial" w:hAnsi="Arial" w:cs="Arial"/>
          <w:lang w:val="en-US"/>
        </w:rPr>
        <w:t>main activity according to the classification Ateco 2007</w:t>
      </w:r>
    </w:p>
    <w:p w:rsidR="006074F2" w:rsidRPr="003A46B5" w:rsidRDefault="001B197F" w:rsidP="00F64F11">
      <w:pPr>
        <w:widowControl/>
        <w:numPr>
          <w:ilvl w:val="2"/>
          <w:numId w:val="31"/>
        </w:numPr>
        <w:tabs>
          <w:tab w:val="clear" w:pos="1985"/>
          <w:tab w:val="num" w:pos="851"/>
        </w:tabs>
        <w:overflowPunct/>
        <w:autoSpaceDE/>
        <w:autoSpaceDN/>
        <w:adjustRightInd/>
        <w:spacing w:before="0" w:after="120"/>
        <w:ind w:left="0"/>
        <w:jc w:val="both"/>
        <w:rPr>
          <w:rFonts w:ascii="Arial" w:hAnsi="Arial" w:cs="Arial"/>
          <w:lang w:val="en-US"/>
        </w:rPr>
      </w:pPr>
      <w:r>
        <w:rPr>
          <w:rFonts w:ascii="Arial" w:hAnsi="Arial" w:cs="Arial"/>
          <w:lang w:val="en-US"/>
        </w:rPr>
        <w:t>e</w:t>
      </w:r>
      <w:r w:rsidR="006074F2" w:rsidRPr="003A46B5">
        <w:rPr>
          <w:rFonts w:ascii="Arial" w:hAnsi="Arial" w:cs="Arial"/>
          <w:lang w:val="en-US"/>
        </w:rPr>
        <w:t>nterprise size</w:t>
      </w:r>
      <w:r w:rsidR="00C70C2E">
        <w:rPr>
          <w:rFonts w:ascii="Arial" w:hAnsi="Arial" w:cs="Arial"/>
          <w:lang w:val="en-US"/>
        </w:rPr>
        <w:t>,</w:t>
      </w:r>
      <w:r w:rsidR="006074F2" w:rsidRPr="003A46B5">
        <w:rPr>
          <w:rFonts w:ascii="Arial" w:hAnsi="Arial" w:cs="Arial"/>
          <w:lang w:val="en-US"/>
        </w:rPr>
        <w:t xml:space="preserve"> identified on the basis of three classes of persons employed (1-5</w:t>
      </w:r>
      <w:r w:rsidR="00D15951">
        <w:rPr>
          <w:rFonts w:ascii="Arial" w:hAnsi="Arial" w:cs="Arial"/>
          <w:lang w:val="en-US"/>
        </w:rPr>
        <w:t>,</w:t>
      </w:r>
      <w:r w:rsidR="006074F2" w:rsidRPr="003A46B5">
        <w:rPr>
          <w:rFonts w:ascii="Arial" w:hAnsi="Arial" w:cs="Arial"/>
          <w:lang w:val="en-US"/>
        </w:rPr>
        <w:t xml:space="preserve"> 6-49 and at least 50).</w:t>
      </w:r>
    </w:p>
    <w:p w:rsidR="001B197F" w:rsidRPr="001B197F" w:rsidRDefault="001B197F" w:rsidP="001B197F">
      <w:pPr>
        <w:tabs>
          <w:tab w:val="left" w:pos="-635"/>
          <w:tab w:val="left" w:pos="-69"/>
        </w:tabs>
        <w:spacing w:before="0" w:after="120"/>
        <w:jc w:val="both"/>
        <w:rPr>
          <w:rFonts w:ascii="Arial" w:hAnsi="Arial"/>
          <w:lang w:val="en-US"/>
        </w:rPr>
      </w:pPr>
      <w:r w:rsidRPr="001B197F">
        <w:rPr>
          <w:rFonts w:ascii="Arial" w:hAnsi="Arial"/>
          <w:lang w:val="en-US"/>
        </w:rPr>
        <w:t>According to the sampling scheme</w:t>
      </w:r>
      <w:r w:rsidR="00D15951">
        <w:rPr>
          <w:rFonts w:ascii="Arial" w:hAnsi="Arial"/>
          <w:lang w:val="en-US"/>
        </w:rPr>
        <w:t>,</w:t>
      </w:r>
      <w:r w:rsidRPr="001B197F">
        <w:rPr>
          <w:rFonts w:ascii="Arial" w:hAnsi="Arial"/>
          <w:lang w:val="en-US"/>
        </w:rPr>
        <w:t xml:space="preserve"> enterprises with less than 50 persons employed are selected at random</w:t>
      </w:r>
      <w:r w:rsidR="00C70C2E">
        <w:rPr>
          <w:rFonts w:ascii="Arial" w:hAnsi="Arial"/>
          <w:lang w:val="en-US"/>
        </w:rPr>
        <w:t xml:space="preserve">, </w:t>
      </w:r>
      <w:r w:rsidRPr="001B197F">
        <w:rPr>
          <w:rFonts w:ascii="Arial" w:hAnsi="Arial"/>
          <w:lang w:val="en-US"/>
        </w:rPr>
        <w:t xml:space="preserve">while all the units with 50 or more persons employed are included in the sample. </w:t>
      </w:r>
    </w:p>
    <w:p w:rsidR="006074F2" w:rsidRPr="00FB289A" w:rsidRDefault="001B197F" w:rsidP="001B197F">
      <w:pPr>
        <w:tabs>
          <w:tab w:val="left" w:pos="-635"/>
          <w:tab w:val="left" w:pos="-69"/>
        </w:tabs>
        <w:spacing w:before="0" w:after="120"/>
        <w:jc w:val="both"/>
        <w:rPr>
          <w:rFonts w:ascii="Arial" w:hAnsi="Arial" w:cs="Arial"/>
          <w:lang w:val="en-US"/>
        </w:rPr>
      </w:pPr>
      <w:r w:rsidRPr="001B197F">
        <w:rPr>
          <w:rFonts w:ascii="Arial" w:hAnsi="Arial"/>
          <w:lang w:val="en-US"/>
        </w:rPr>
        <w:t>In the calculation of the monthly indices weights with reference to the base 2015 are used. In particular</w:t>
      </w:r>
      <w:r w:rsidR="00D15951">
        <w:rPr>
          <w:rFonts w:ascii="Arial" w:hAnsi="Arial"/>
          <w:lang w:val="en-US"/>
        </w:rPr>
        <w:t>,</w:t>
      </w:r>
      <w:r w:rsidRPr="001B197F">
        <w:rPr>
          <w:rFonts w:ascii="Arial" w:hAnsi="Arial"/>
          <w:lang w:val="en-US"/>
        </w:rPr>
        <w:t xml:space="preserve"> weights of the large distribution in terms of turnover is equal to 46.4%</w:t>
      </w:r>
      <w:r w:rsidR="00D15951">
        <w:rPr>
          <w:rFonts w:ascii="Arial" w:hAnsi="Arial"/>
          <w:lang w:val="en-US"/>
        </w:rPr>
        <w:t>,</w:t>
      </w:r>
      <w:r w:rsidRPr="001B197F">
        <w:rPr>
          <w:rFonts w:ascii="Arial" w:hAnsi="Arial"/>
          <w:lang w:val="en-US"/>
        </w:rPr>
        <w:t xml:space="preserve"> while the weight of small scale distribution enterprises is 48.0%</w:t>
      </w:r>
      <w:r w:rsidR="00796624">
        <w:rPr>
          <w:rFonts w:ascii="Arial" w:hAnsi="Arial"/>
          <w:lang w:val="en-US"/>
        </w:rPr>
        <w:t>.</w:t>
      </w:r>
      <w:r w:rsidRPr="001B197F">
        <w:rPr>
          <w:rFonts w:ascii="Arial" w:hAnsi="Arial"/>
          <w:lang w:val="en-US"/>
        </w:rPr>
        <w:t xml:space="preserve"> In the next table data on the weights used in the aggregation of the monthly indices of retail sales in base 2015 are compared to those used in the previous base 2010. </w:t>
      </w:r>
      <w:r w:rsidR="00F0641C">
        <w:rPr>
          <w:rFonts w:ascii="Arial" w:hAnsi="Arial"/>
          <w:lang w:val="en-US"/>
        </w:rPr>
        <w:br w:type="page"/>
      </w:r>
    </w:p>
    <w:p w:rsidR="006074F2" w:rsidRPr="00FB289A" w:rsidRDefault="006074F2" w:rsidP="006074F2">
      <w:pPr>
        <w:tabs>
          <w:tab w:val="left" w:pos="-635"/>
          <w:tab w:val="left" w:pos="-69"/>
        </w:tabs>
        <w:spacing w:before="0" w:after="0"/>
        <w:jc w:val="both"/>
        <w:rPr>
          <w:rFonts w:ascii="Arial Narrow" w:hAnsi="Arial Narrow" w:cs="Arial"/>
          <w:b/>
          <w:bCs/>
          <w:color w:val="808080"/>
          <w:lang w:val="en-US"/>
        </w:rPr>
      </w:pPr>
      <w:r w:rsidRPr="00477EFD">
        <w:rPr>
          <w:rFonts w:ascii="Arial Narrow" w:eastAsia="Calibri" w:hAnsi="Arial Narrow" w:cs="Arial"/>
          <w:b/>
          <w:caps/>
          <w:color w:val="E42618"/>
          <w:kern w:val="32"/>
          <w:sz w:val="22"/>
          <w:szCs w:val="22"/>
          <w:lang w:val="en-US" w:eastAsia="en-US"/>
        </w:rPr>
        <w:lastRenderedPageBreak/>
        <w:t xml:space="preserve">TABLE </w:t>
      </w:r>
      <w:r>
        <w:rPr>
          <w:rFonts w:ascii="Arial Narrow" w:eastAsia="Calibri" w:hAnsi="Arial Narrow" w:cs="Arial"/>
          <w:b/>
          <w:caps/>
          <w:color w:val="E42618"/>
          <w:kern w:val="32"/>
          <w:sz w:val="22"/>
          <w:szCs w:val="22"/>
          <w:lang w:val="en-US" w:eastAsia="en-US"/>
        </w:rPr>
        <w:t>1.</w:t>
      </w:r>
      <w:r>
        <w:rPr>
          <w:rFonts w:ascii="Arial Narrow" w:eastAsia="Calibri" w:hAnsi="Arial Narrow" w:cs="Arial"/>
          <w:caps/>
          <w:color w:val="E42618"/>
          <w:sz w:val="22"/>
          <w:szCs w:val="22"/>
          <w:lang w:val="en-US" w:eastAsia="en-US"/>
        </w:rPr>
        <w:t xml:space="preserve"> </w:t>
      </w:r>
      <w:r w:rsidRPr="00152A19">
        <w:rPr>
          <w:rFonts w:ascii="Arial Narrow" w:eastAsia="Calibri" w:hAnsi="Arial Narrow" w:cs="Arial"/>
          <w:b/>
          <w:caps/>
          <w:color w:val="5F5F5F"/>
          <w:kern w:val="32"/>
          <w:sz w:val="22"/>
          <w:szCs w:val="22"/>
          <w:lang w:val="en-US" w:eastAsia="en-US"/>
        </w:rPr>
        <w:t>WEIG</w:t>
      </w:r>
      <w:r w:rsidRPr="00152A19">
        <w:rPr>
          <w:rFonts w:ascii="Arial Narrow" w:eastAsia="Calibri" w:hAnsi="Arial Narrow" w:cs="Arial"/>
          <w:b/>
          <w:caps/>
          <w:color w:val="5F5F5F"/>
          <w:sz w:val="22"/>
          <w:szCs w:val="22"/>
          <w:lang w:val="en-US" w:eastAsia="en-US"/>
        </w:rPr>
        <w:t>HTING STRUCTURE OF MONTHLY RETAIL SALES INDEX</w:t>
      </w:r>
    </w:p>
    <w:p w:rsidR="006074F2" w:rsidRPr="00152A19" w:rsidRDefault="006074F2" w:rsidP="006074F2">
      <w:pPr>
        <w:overflowPunct/>
        <w:autoSpaceDE/>
        <w:autoSpaceDN/>
        <w:adjustRightInd/>
        <w:spacing w:before="0" w:after="120"/>
        <w:rPr>
          <w:rFonts w:ascii="Arial Narrow" w:hAnsi="Arial Narrow" w:cs="Arial"/>
          <w:color w:val="5F5F5F"/>
          <w:lang w:val="en-US"/>
        </w:rPr>
      </w:pPr>
      <w:r w:rsidRPr="00152A19">
        <w:rPr>
          <w:rFonts w:ascii="Arial Narrow" w:hAnsi="Arial Narrow" w:cs="Arial"/>
          <w:color w:val="5F5F5F"/>
          <w:lang w:val="en-US"/>
        </w:rPr>
        <w:t>Percentage values</w:t>
      </w:r>
    </w:p>
    <w:tbl>
      <w:tblPr>
        <w:tblW w:w="5000" w:type="pct"/>
        <w:tblInd w:w="70" w:type="dxa"/>
        <w:tblBorders>
          <w:top w:val="single" w:sz="6" w:space="0" w:color="333333"/>
          <w:bottom w:val="single" w:sz="6" w:space="0" w:color="333333"/>
          <w:insideH w:val="single" w:sz="6" w:space="0" w:color="333333"/>
        </w:tblBorders>
        <w:tblLayout w:type="fixed"/>
        <w:tblCellMar>
          <w:left w:w="70" w:type="dxa"/>
          <w:right w:w="70" w:type="dxa"/>
        </w:tblCellMar>
        <w:tblLook w:val="0000" w:firstRow="0" w:lastRow="0" w:firstColumn="0" w:lastColumn="0" w:noHBand="0" w:noVBand="0"/>
      </w:tblPr>
      <w:tblGrid>
        <w:gridCol w:w="5727"/>
        <w:gridCol w:w="2239"/>
        <w:gridCol w:w="2239"/>
      </w:tblGrid>
      <w:tr w:rsidR="006074F2" w:rsidRPr="006074F2" w:rsidTr="006074F2">
        <w:trPr>
          <w:trHeight w:val="255"/>
        </w:trPr>
        <w:tc>
          <w:tcPr>
            <w:tcW w:w="5807" w:type="dxa"/>
            <w:tcBorders>
              <w:bottom w:val="single" w:sz="6" w:space="0" w:color="333333"/>
            </w:tcBorders>
            <w:shd w:val="clear" w:color="auto" w:fill="auto"/>
            <w:noWrap/>
            <w:vAlign w:val="center"/>
          </w:tcPr>
          <w:p w:rsidR="006074F2" w:rsidRPr="006074F2" w:rsidRDefault="006074F2" w:rsidP="00F0641C">
            <w:pPr>
              <w:spacing w:before="40" w:after="20"/>
              <w:rPr>
                <w:rFonts w:ascii="Arial Narrow" w:hAnsi="Arial Narrow" w:cs="Arial"/>
                <w:b/>
                <w:bCs/>
                <w:sz w:val="18"/>
                <w:szCs w:val="18"/>
              </w:rPr>
            </w:pPr>
            <w:r w:rsidRPr="006074F2">
              <w:rPr>
                <w:rFonts w:ascii="Arial Narrow" w:hAnsi="Arial Narrow" w:cs="Arial"/>
                <w:b/>
                <w:bCs/>
                <w:sz w:val="18"/>
                <w:szCs w:val="18"/>
              </w:rPr>
              <w:t>Aggregates</w:t>
            </w:r>
          </w:p>
        </w:tc>
        <w:tc>
          <w:tcPr>
            <w:tcW w:w="2269" w:type="dxa"/>
            <w:tcBorders>
              <w:bottom w:val="single" w:sz="6" w:space="0" w:color="333333"/>
            </w:tcBorders>
            <w:shd w:val="clear" w:color="auto" w:fill="auto"/>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base 2010</w:t>
            </w:r>
          </w:p>
        </w:tc>
        <w:tc>
          <w:tcPr>
            <w:tcW w:w="2269" w:type="dxa"/>
            <w:tcBorders>
              <w:bottom w:val="single" w:sz="6" w:space="0" w:color="333333"/>
            </w:tcBorders>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base 2015</w:t>
            </w:r>
          </w:p>
        </w:tc>
      </w:tr>
      <w:tr w:rsidR="006074F2" w:rsidRPr="006074F2" w:rsidTr="006074F2">
        <w:trPr>
          <w:trHeight w:hRule="exact" w:val="255"/>
        </w:trPr>
        <w:tc>
          <w:tcPr>
            <w:tcW w:w="5807" w:type="dxa"/>
            <w:shd w:val="clear" w:color="auto" w:fill="FF0000"/>
            <w:noWrap/>
            <w:vAlign w:val="bottom"/>
          </w:tcPr>
          <w:p w:rsidR="006074F2" w:rsidRPr="006074F2" w:rsidRDefault="006074F2" w:rsidP="00F0641C">
            <w:pPr>
              <w:spacing w:before="40" w:after="20"/>
              <w:rPr>
                <w:rFonts w:ascii="Arial Narrow" w:hAnsi="Arial Narrow" w:cs="Arial"/>
                <w:b/>
                <w:bCs/>
                <w:color w:val="FFFFFF"/>
                <w:sz w:val="18"/>
                <w:szCs w:val="18"/>
              </w:rPr>
            </w:pPr>
            <w:r w:rsidRPr="006074F2">
              <w:rPr>
                <w:rFonts w:ascii="Arial Narrow" w:hAnsi="Arial Narrow" w:cs="Arial"/>
                <w:b/>
                <w:bCs/>
                <w:color w:val="FFFFFF"/>
                <w:sz w:val="18"/>
                <w:szCs w:val="18"/>
              </w:rPr>
              <w:t>TYPE OF DISTRIBUTION</w:t>
            </w:r>
          </w:p>
        </w:tc>
        <w:tc>
          <w:tcPr>
            <w:tcW w:w="2269" w:type="dxa"/>
            <w:shd w:val="clear" w:color="auto" w:fill="FF0000"/>
            <w:noWrap/>
            <w:vAlign w:val="bottom"/>
          </w:tcPr>
          <w:p w:rsidR="006074F2" w:rsidRPr="006074F2" w:rsidRDefault="006074F2" w:rsidP="00F0641C">
            <w:pPr>
              <w:spacing w:before="40" w:after="20"/>
              <w:rPr>
                <w:rFonts w:ascii="Arial Narrow" w:hAnsi="Arial Narrow" w:cs="Arial"/>
                <w:color w:val="FFFFFF"/>
                <w:sz w:val="18"/>
                <w:szCs w:val="18"/>
              </w:rPr>
            </w:pPr>
            <w:r w:rsidRPr="006074F2">
              <w:rPr>
                <w:rFonts w:ascii="Arial Narrow" w:hAnsi="Arial Narrow" w:cs="Arial"/>
                <w:color w:val="FFFFFF"/>
                <w:sz w:val="18"/>
                <w:szCs w:val="18"/>
              </w:rPr>
              <w:t> </w:t>
            </w:r>
          </w:p>
        </w:tc>
        <w:tc>
          <w:tcPr>
            <w:tcW w:w="2269" w:type="dxa"/>
            <w:shd w:val="clear" w:color="auto" w:fill="FF0000"/>
            <w:vAlign w:val="bottom"/>
          </w:tcPr>
          <w:p w:rsidR="006074F2" w:rsidRPr="006074F2" w:rsidRDefault="006074F2" w:rsidP="00F0641C">
            <w:pPr>
              <w:spacing w:before="40" w:after="20"/>
              <w:rPr>
                <w:rFonts w:ascii="Arial Narrow" w:hAnsi="Arial Narrow" w:cs="Arial"/>
                <w:color w:val="FFFFFF"/>
                <w:sz w:val="18"/>
                <w:szCs w:val="18"/>
              </w:rPr>
            </w:pPr>
            <w:r w:rsidRPr="006074F2">
              <w:rPr>
                <w:rFonts w:ascii="Arial Narrow" w:hAnsi="Arial Narrow" w:cs="Arial"/>
                <w:color w:val="FFFFFF"/>
                <w:sz w:val="18"/>
                <w:szCs w:val="18"/>
              </w:rPr>
              <w:t> </w:t>
            </w:r>
          </w:p>
        </w:tc>
      </w:tr>
      <w:tr w:rsidR="006074F2" w:rsidRPr="006074F2" w:rsidTr="00DF2CAA">
        <w:trPr>
          <w:trHeight w:hRule="exact" w:val="255"/>
        </w:trPr>
        <w:tc>
          <w:tcPr>
            <w:tcW w:w="5807" w:type="dxa"/>
            <w:shd w:val="clear" w:color="auto" w:fill="auto"/>
            <w:noWrap/>
            <w:vAlign w:val="bottom"/>
          </w:tcPr>
          <w:p w:rsidR="006074F2" w:rsidRPr="006074F2" w:rsidRDefault="006074F2" w:rsidP="00F0641C">
            <w:pPr>
              <w:spacing w:before="40" w:after="20"/>
              <w:rPr>
                <w:rFonts w:ascii="Arial Narrow" w:hAnsi="Arial Narrow" w:cs="Arial"/>
                <w:b/>
                <w:bCs/>
                <w:sz w:val="18"/>
                <w:szCs w:val="18"/>
              </w:rPr>
            </w:pPr>
            <w:r w:rsidRPr="006074F2">
              <w:rPr>
                <w:rFonts w:ascii="Arial Narrow" w:hAnsi="Arial Narrow" w:cs="Arial"/>
                <w:b/>
                <w:bCs/>
                <w:sz w:val="18"/>
                <w:szCs w:val="18"/>
              </w:rPr>
              <w:t xml:space="preserve">Small scale distribution </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55</w:t>
            </w:r>
            <w:r w:rsidR="009A3DCD">
              <w:rPr>
                <w:rFonts w:ascii="Arial Narrow" w:hAnsi="Arial Narrow" w:cs="Arial"/>
                <w:b/>
                <w:bCs/>
                <w:sz w:val="18"/>
                <w:szCs w:val="18"/>
              </w:rPr>
              <w:t>.</w:t>
            </w:r>
            <w:r w:rsidRPr="006074F2">
              <w:rPr>
                <w:rFonts w:ascii="Arial Narrow" w:hAnsi="Arial Narrow" w:cs="Arial"/>
                <w:b/>
                <w:bCs/>
                <w:sz w:val="18"/>
                <w:szCs w:val="18"/>
              </w:rPr>
              <w:t>1</w:t>
            </w:r>
          </w:p>
        </w:tc>
        <w:tc>
          <w:tcPr>
            <w:tcW w:w="2269" w:type="dxa"/>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48</w:t>
            </w:r>
            <w:r w:rsidR="009A3DCD">
              <w:rPr>
                <w:rFonts w:ascii="Arial Narrow" w:hAnsi="Arial Narrow" w:cs="Arial"/>
                <w:b/>
                <w:bCs/>
                <w:sz w:val="18"/>
                <w:szCs w:val="18"/>
              </w:rPr>
              <w:t>.</w:t>
            </w:r>
            <w:r w:rsidRPr="006074F2">
              <w:rPr>
                <w:rFonts w:ascii="Arial Narrow" w:hAnsi="Arial Narrow" w:cs="Arial"/>
                <w:b/>
                <w:bCs/>
                <w:sz w:val="18"/>
                <w:szCs w:val="18"/>
              </w:rPr>
              <w:t>0</w:t>
            </w:r>
          </w:p>
        </w:tc>
      </w:tr>
      <w:tr w:rsidR="006074F2" w:rsidRPr="006074F2" w:rsidTr="00DF2CAA">
        <w:trPr>
          <w:trHeight w:hRule="exact" w:val="255"/>
        </w:trPr>
        <w:tc>
          <w:tcPr>
            <w:tcW w:w="5807" w:type="dxa"/>
            <w:shd w:val="clear" w:color="auto" w:fill="auto"/>
            <w:noWrap/>
            <w:vAlign w:val="bottom"/>
          </w:tcPr>
          <w:p w:rsidR="006074F2" w:rsidRPr="006074F2" w:rsidRDefault="006074F2" w:rsidP="00F0641C">
            <w:pPr>
              <w:spacing w:before="40" w:after="20"/>
              <w:rPr>
                <w:rFonts w:ascii="Arial Narrow" w:hAnsi="Arial Narrow" w:cs="Arial"/>
                <w:b/>
                <w:bCs/>
                <w:sz w:val="18"/>
                <w:szCs w:val="18"/>
              </w:rPr>
            </w:pPr>
            <w:r w:rsidRPr="006074F2">
              <w:rPr>
                <w:rFonts w:ascii="Arial Narrow" w:hAnsi="Arial Narrow" w:cs="Arial"/>
                <w:b/>
                <w:bCs/>
                <w:sz w:val="18"/>
                <w:szCs w:val="18"/>
              </w:rPr>
              <w:t>Large scale distribution</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44</w:t>
            </w:r>
            <w:r w:rsidR="009A3DCD">
              <w:rPr>
                <w:rFonts w:ascii="Arial Narrow" w:hAnsi="Arial Narrow" w:cs="Arial"/>
                <w:b/>
                <w:bCs/>
                <w:sz w:val="18"/>
                <w:szCs w:val="18"/>
              </w:rPr>
              <w:t>.</w:t>
            </w:r>
            <w:r w:rsidRPr="006074F2">
              <w:rPr>
                <w:rFonts w:ascii="Arial Narrow" w:hAnsi="Arial Narrow" w:cs="Arial"/>
                <w:b/>
                <w:bCs/>
                <w:sz w:val="18"/>
                <w:szCs w:val="18"/>
              </w:rPr>
              <w:t>9</w:t>
            </w:r>
          </w:p>
        </w:tc>
        <w:tc>
          <w:tcPr>
            <w:tcW w:w="2269" w:type="dxa"/>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46</w:t>
            </w:r>
            <w:r w:rsidR="009A3DCD">
              <w:rPr>
                <w:rFonts w:ascii="Arial Narrow" w:hAnsi="Arial Narrow" w:cs="Arial"/>
                <w:b/>
                <w:bCs/>
                <w:sz w:val="18"/>
                <w:szCs w:val="18"/>
              </w:rPr>
              <w:t>.</w:t>
            </w:r>
            <w:r w:rsidRPr="006074F2">
              <w:rPr>
                <w:rFonts w:ascii="Arial Narrow" w:hAnsi="Arial Narrow" w:cs="Arial"/>
                <w:b/>
                <w:bCs/>
                <w:sz w:val="18"/>
                <w:szCs w:val="18"/>
              </w:rPr>
              <w:t>4</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ind w:firstLine="167"/>
              <w:rPr>
                <w:rFonts w:ascii="Arial Narrow" w:hAnsi="Arial Narrow" w:cs="Arial"/>
                <w:sz w:val="18"/>
                <w:szCs w:val="18"/>
                <w:lang w:val="en-US"/>
              </w:rPr>
            </w:pPr>
            <w:r w:rsidRPr="006074F2">
              <w:rPr>
                <w:rFonts w:ascii="Arial Narrow" w:hAnsi="Arial Narrow" w:cs="Arial"/>
                <w:sz w:val="18"/>
                <w:szCs w:val="18"/>
                <w:lang w:val="en-US"/>
              </w:rPr>
              <w:t>-Non-specialised large-scale retail  </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bCs/>
                <w:sz w:val="18"/>
                <w:szCs w:val="18"/>
              </w:rPr>
              <w:t>38</w:t>
            </w:r>
            <w:r w:rsidR="009A3DCD">
              <w:rPr>
                <w:rFonts w:ascii="Arial Narrow" w:hAnsi="Arial Narrow" w:cs="Arial"/>
                <w:bCs/>
                <w:sz w:val="18"/>
                <w:szCs w:val="18"/>
              </w:rPr>
              <w:t>.</w:t>
            </w:r>
            <w:r w:rsidRPr="006074F2">
              <w:rPr>
                <w:rFonts w:ascii="Arial Narrow" w:hAnsi="Arial Narrow" w:cs="Arial"/>
                <w:bCs/>
                <w:sz w:val="18"/>
                <w:szCs w:val="18"/>
              </w:rPr>
              <w:t>2</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36</w:t>
            </w:r>
            <w:r w:rsidR="009A3DCD">
              <w:rPr>
                <w:rFonts w:ascii="Arial Narrow" w:hAnsi="Arial Narrow" w:cs="Arial"/>
                <w:bCs/>
                <w:sz w:val="18"/>
                <w:szCs w:val="18"/>
              </w:rPr>
              <w:t>.</w:t>
            </w:r>
            <w:r w:rsidRPr="006074F2">
              <w:rPr>
                <w:rFonts w:ascii="Arial Narrow" w:hAnsi="Arial Narrow" w:cs="Arial"/>
                <w:bCs/>
                <w:sz w:val="18"/>
                <w:szCs w:val="18"/>
              </w:rPr>
              <w:t>7</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ind w:firstLine="308"/>
              <w:rPr>
                <w:rFonts w:ascii="Arial Narrow" w:hAnsi="Arial Narrow" w:cs="Arial"/>
                <w:sz w:val="18"/>
                <w:szCs w:val="18"/>
              </w:rPr>
            </w:pPr>
            <w:r w:rsidRPr="006074F2">
              <w:rPr>
                <w:rFonts w:ascii="Arial Narrow" w:hAnsi="Arial Narrow" w:cs="Arial"/>
                <w:sz w:val="18"/>
                <w:szCs w:val="18"/>
              </w:rPr>
              <w:t>Food predominant</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bCs/>
                <w:sz w:val="18"/>
                <w:szCs w:val="18"/>
              </w:rPr>
              <w:t>34</w:t>
            </w:r>
            <w:r w:rsidR="009A3DCD">
              <w:rPr>
                <w:rFonts w:ascii="Arial Narrow" w:hAnsi="Arial Narrow" w:cs="Arial"/>
                <w:bCs/>
                <w:sz w:val="18"/>
                <w:szCs w:val="18"/>
              </w:rPr>
              <w:t>.</w:t>
            </w:r>
            <w:r w:rsidRPr="006074F2">
              <w:rPr>
                <w:rFonts w:ascii="Arial Narrow" w:hAnsi="Arial Narrow" w:cs="Arial"/>
                <w:bCs/>
                <w:sz w:val="18"/>
                <w:szCs w:val="18"/>
              </w:rPr>
              <w:t>2</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33</w:t>
            </w:r>
            <w:r w:rsidR="009A3DCD">
              <w:rPr>
                <w:rFonts w:ascii="Arial Narrow" w:hAnsi="Arial Narrow" w:cs="Arial"/>
                <w:bCs/>
                <w:sz w:val="18"/>
                <w:szCs w:val="18"/>
              </w:rPr>
              <w:t>.</w:t>
            </w:r>
            <w:r w:rsidRPr="006074F2">
              <w:rPr>
                <w:rFonts w:ascii="Arial Narrow" w:hAnsi="Arial Narrow" w:cs="Arial"/>
                <w:bCs/>
                <w:sz w:val="18"/>
                <w:szCs w:val="18"/>
              </w:rPr>
              <w:t>7</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ind w:firstLine="450"/>
              <w:rPr>
                <w:rFonts w:ascii="Arial Narrow" w:hAnsi="Arial Narrow" w:cs="Arial"/>
                <w:iCs/>
                <w:sz w:val="18"/>
                <w:szCs w:val="18"/>
              </w:rPr>
            </w:pPr>
            <w:r w:rsidRPr="006074F2">
              <w:rPr>
                <w:rFonts w:ascii="Arial Narrow" w:hAnsi="Arial Narrow" w:cs="Arial"/>
                <w:iCs/>
                <w:sz w:val="18"/>
                <w:szCs w:val="18"/>
              </w:rPr>
              <w:t>- Hypermarkets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iCs/>
                <w:sz w:val="18"/>
                <w:szCs w:val="18"/>
              </w:rPr>
            </w:pPr>
            <w:r w:rsidRPr="006074F2">
              <w:rPr>
                <w:rFonts w:ascii="Arial Narrow" w:hAnsi="Arial Narrow" w:cs="Arial"/>
                <w:bCs/>
                <w:sz w:val="18"/>
                <w:szCs w:val="18"/>
              </w:rPr>
              <w:t>12</w:t>
            </w:r>
            <w:r w:rsidR="009A3DCD">
              <w:rPr>
                <w:rFonts w:ascii="Arial Narrow" w:hAnsi="Arial Narrow" w:cs="Arial"/>
                <w:bCs/>
                <w:sz w:val="18"/>
                <w:szCs w:val="18"/>
              </w:rPr>
              <w:t>.</w:t>
            </w:r>
            <w:r w:rsidRPr="006074F2">
              <w:rPr>
                <w:rFonts w:ascii="Arial Narrow" w:hAnsi="Arial Narrow" w:cs="Arial"/>
                <w:bCs/>
                <w:sz w:val="18"/>
                <w:szCs w:val="18"/>
              </w:rPr>
              <w:t>5</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11</w:t>
            </w:r>
            <w:r w:rsidR="009A3DCD">
              <w:rPr>
                <w:rFonts w:ascii="Arial Narrow" w:hAnsi="Arial Narrow" w:cs="Arial"/>
                <w:bCs/>
                <w:sz w:val="18"/>
                <w:szCs w:val="18"/>
              </w:rPr>
              <w:t>.</w:t>
            </w:r>
            <w:r w:rsidRPr="006074F2">
              <w:rPr>
                <w:rFonts w:ascii="Arial Narrow" w:hAnsi="Arial Narrow" w:cs="Arial"/>
                <w:bCs/>
                <w:sz w:val="18"/>
                <w:szCs w:val="18"/>
              </w:rPr>
              <w:t>6</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ind w:firstLine="450"/>
              <w:rPr>
                <w:rFonts w:ascii="Arial Narrow" w:hAnsi="Arial Narrow" w:cs="Arial"/>
                <w:iCs/>
                <w:sz w:val="18"/>
                <w:szCs w:val="18"/>
              </w:rPr>
            </w:pPr>
            <w:r w:rsidRPr="006074F2">
              <w:rPr>
                <w:rFonts w:ascii="Arial Narrow" w:hAnsi="Arial Narrow" w:cs="Arial"/>
                <w:iCs/>
                <w:sz w:val="18"/>
                <w:szCs w:val="18"/>
              </w:rPr>
              <w:t>- Supermarkets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iCs/>
                <w:sz w:val="18"/>
                <w:szCs w:val="18"/>
              </w:rPr>
            </w:pPr>
            <w:r w:rsidRPr="006074F2">
              <w:rPr>
                <w:rFonts w:ascii="Arial Narrow" w:hAnsi="Arial Narrow" w:cs="Arial"/>
                <w:bCs/>
                <w:sz w:val="18"/>
                <w:szCs w:val="18"/>
              </w:rPr>
              <w:t>16</w:t>
            </w:r>
            <w:r w:rsidR="009A3DCD">
              <w:rPr>
                <w:rFonts w:ascii="Arial Narrow" w:hAnsi="Arial Narrow" w:cs="Arial"/>
                <w:bCs/>
                <w:sz w:val="18"/>
                <w:szCs w:val="18"/>
              </w:rPr>
              <w:t>.</w:t>
            </w:r>
            <w:r w:rsidRPr="006074F2">
              <w:rPr>
                <w:rFonts w:ascii="Arial Narrow" w:hAnsi="Arial Narrow" w:cs="Arial"/>
                <w:bCs/>
                <w:sz w:val="18"/>
                <w:szCs w:val="18"/>
              </w:rPr>
              <w:t>7</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16</w:t>
            </w:r>
            <w:r w:rsidR="009A3DCD">
              <w:rPr>
                <w:rFonts w:ascii="Arial Narrow" w:hAnsi="Arial Narrow" w:cs="Arial"/>
                <w:bCs/>
                <w:sz w:val="18"/>
                <w:szCs w:val="18"/>
              </w:rPr>
              <w:t>.</w:t>
            </w:r>
            <w:r w:rsidRPr="006074F2">
              <w:rPr>
                <w:rFonts w:ascii="Arial Narrow" w:hAnsi="Arial Narrow" w:cs="Arial"/>
                <w:bCs/>
                <w:sz w:val="18"/>
                <w:szCs w:val="18"/>
              </w:rPr>
              <w:t>7</w:t>
            </w:r>
          </w:p>
        </w:tc>
      </w:tr>
      <w:tr w:rsidR="006074F2" w:rsidRPr="006074F2" w:rsidTr="00DF2CAA">
        <w:trPr>
          <w:trHeight w:hRule="exact" w:val="255"/>
        </w:trPr>
        <w:tc>
          <w:tcPr>
            <w:tcW w:w="5807" w:type="dxa"/>
            <w:shd w:val="clear" w:color="auto" w:fill="auto"/>
            <w:vAlign w:val="bottom"/>
          </w:tcPr>
          <w:p w:rsidR="006074F2" w:rsidRPr="006074F2" w:rsidRDefault="0024396A" w:rsidP="00F0641C">
            <w:pPr>
              <w:spacing w:before="40" w:after="20"/>
              <w:ind w:firstLine="450"/>
              <w:rPr>
                <w:rFonts w:ascii="Arial Narrow" w:hAnsi="Arial Narrow" w:cs="Arial"/>
                <w:iCs/>
                <w:sz w:val="18"/>
                <w:szCs w:val="18"/>
              </w:rPr>
            </w:pPr>
            <w:r>
              <w:rPr>
                <w:rFonts w:ascii="Arial Narrow" w:hAnsi="Arial Narrow" w:cs="Arial"/>
                <w:iCs/>
                <w:sz w:val="18"/>
                <w:szCs w:val="18"/>
              </w:rPr>
              <w:t>- Discount</w:t>
            </w:r>
            <w:r w:rsidR="001B197F">
              <w:rPr>
                <w:rFonts w:ascii="Arial Narrow" w:hAnsi="Arial Narrow" w:cs="Arial"/>
                <w:iCs/>
                <w:sz w:val="18"/>
                <w:szCs w:val="18"/>
              </w:rPr>
              <w:t xml:space="preserve"> stores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iCs/>
                <w:sz w:val="18"/>
                <w:szCs w:val="18"/>
              </w:rPr>
            </w:pPr>
            <w:r w:rsidRPr="006074F2">
              <w:rPr>
                <w:rFonts w:ascii="Arial Narrow" w:hAnsi="Arial Narrow" w:cs="Arial"/>
                <w:bCs/>
                <w:sz w:val="18"/>
                <w:szCs w:val="18"/>
              </w:rPr>
              <w:t>5</w:t>
            </w:r>
            <w:r w:rsidR="009A3DCD">
              <w:rPr>
                <w:rFonts w:ascii="Arial Narrow" w:hAnsi="Arial Narrow" w:cs="Arial"/>
                <w:bCs/>
                <w:sz w:val="18"/>
                <w:szCs w:val="18"/>
              </w:rPr>
              <w:t>.</w:t>
            </w:r>
            <w:r w:rsidRPr="006074F2">
              <w:rPr>
                <w:rFonts w:ascii="Arial Narrow" w:hAnsi="Arial Narrow" w:cs="Arial"/>
                <w:bCs/>
                <w:sz w:val="18"/>
                <w:szCs w:val="18"/>
              </w:rPr>
              <w:t>0</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5</w:t>
            </w:r>
            <w:r w:rsidR="009A3DCD">
              <w:rPr>
                <w:rFonts w:ascii="Arial Narrow" w:hAnsi="Arial Narrow" w:cs="Arial"/>
                <w:bCs/>
                <w:sz w:val="18"/>
                <w:szCs w:val="18"/>
              </w:rPr>
              <w:t>.</w:t>
            </w:r>
            <w:r w:rsidRPr="006074F2">
              <w:rPr>
                <w:rFonts w:ascii="Arial Narrow" w:hAnsi="Arial Narrow" w:cs="Arial"/>
                <w:bCs/>
                <w:sz w:val="18"/>
                <w:szCs w:val="18"/>
              </w:rPr>
              <w:t>4</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ind w:firstLine="308"/>
              <w:rPr>
                <w:rFonts w:ascii="Arial Narrow" w:hAnsi="Arial Narrow" w:cs="Arial"/>
                <w:sz w:val="18"/>
                <w:szCs w:val="18"/>
              </w:rPr>
            </w:pPr>
            <w:r w:rsidRPr="006074F2">
              <w:rPr>
                <w:rFonts w:ascii="Arial Narrow" w:hAnsi="Arial Narrow" w:cs="Arial"/>
                <w:sz w:val="18"/>
                <w:szCs w:val="18"/>
              </w:rPr>
              <w:t>Non-food predominant</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bCs/>
                <w:sz w:val="18"/>
                <w:szCs w:val="18"/>
              </w:rPr>
              <w:t>4</w:t>
            </w:r>
            <w:r w:rsidR="009A3DCD">
              <w:rPr>
                <w:rFonts w:ascii="Arial Narrow" w:hAnsi="Arial Narrow" w:cs="Arial"/>
                <w:bCs/>
                <w:sz w:val="18"/>
                <w:szCs w:val="18"/>
              </w:rPr>
              <w:t>.</w:t>
            </w:r>
            <w:r w:rsidRPr="006074F2">
              <w:rPr>
                <w:rFonts w:ascii="Arial Narrow" w:hAnsi="Arial Narrow" w:cs="Arial"/>
                <w:bCs/>
                <w:sz w:val="18"/>
                <w:szCs w:val="18"/>
              </w:rPr>
              <w:t>1</w:t>
            </w:r>
          </w:p>
        </w:tc>
        <w:tc>
          <w:tcPr>
            <w:tcW w:w="2269" w:type="dxa"/>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3</w:t>
            </w:r>
            <w:r w:rsidR="009A3DCD">
              <w:rPr>
                <w:rFonts w:ascii="Arial Narrow" w:hAnsi="Arial Narrow" w:cs="Arial"/>
                <w:bCs/>
                <w:sz w:val="18"/>
                <w:szCs w:val="18"/>
              </w:rPr>
              <w:t>.</w:t>
            </w:r>
            <w:r w:rsidRPr="006074F2">
              <w:rPr>
                <w:rFonts w:ascii="Arial Narrow" w:hAnsi="Arial Narrow" w:cs="Arial"/>
                <w:bCs/>
                <w:sz w:val="18"/>
                <w:szCs w:val="18"/>
              </w:rPr>
              <w:t>0</w:t>
            </w:r>
          </w:p>
        </w:tc>
      </w:tr>
      <w:tr w:rsidR="006074F2" w:rsidRPr="006074F2" w:rsidTr="00DF2CAA">
        <w:trPr>
          <w:trHeight w:hRule="exact" w:val="255"/>
        </w:trPr>
        <w:tc>
          <w:tcPr>
            <w:tcW w:w="5807" w:type="dxa"/>
            <w:tcBorders>
              <w:bottom w:val="single" w:sz="6" w:space="0" w:color="333333"/>
            </w:tcBorders>
            <w:shd w:val="clear" w:color="auto" w:fill="auto"/>
            <w:vAlign w:val="bottom"/>
          </w:tcPr>
          <w:p w:rsidR="006074F2" w:rsidRPr="006074F2" w:rsidRDefault="006074F2" w:rsidP="00F0641C">
            <w:pPr>
              <w:spacing w:before="40" w:after="20"/>
              <w:ind w:firstLine="167"/>
              <w:rPr>
                <w:rFonts w:ascii="Arial Narrow" w:hAnsi="Arial Narrow" w:cs="Arial"/>
                <w:sz w:val="18"/>
                <w:szCs w:val="18"/>
              </w:rPr>
            </w:pPr>
            <w:r w:rsidRPr="006074F2">
              <w:rPr>
                <w:rFonts w:ascii="Arial Narrow" w:hAnsi="Arial Narrow" w:cs="Arial"/>
                <w:sz w:val="18"/>
                <w:szCs w:val="18"/>
              </w:rPr>
              <w:t>- Large scale specialised stores</w:t>
            </w:r>
          </w:p>
        </w:tc>
        <w:tc>
          <w:tcPr>
            <w:tcW w:w="2269" w:type="dxa"/>
            <w:tcBorders>
              <w:bottom w:val="single" w:sz="6" w:space="0" w:color="333333"/>
            </w:tcBorders>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bCs/>
                <w:sz w:val="18"/>
                <w:szCs w:val="18"/>
              </w:rPr>
              <w:t>6</w:t>
            </w:r>
            <w:r w:rsidR="009A3DCD">
              <w:rPr>
                <w:rFonts w:ascii="Arial Narrow" w:hAnsi="Arial Narrow" w:cs="Arial"/>
                <w:bCs/>
                <w:sz w:val="18"/>
                <w:szCs w:val="18"/>
              </w:rPr>
              <w:t>.</w:t>
            </w:r>
            <w:r w:rsidRPr="006074F2">
              <w:rPr>
                <w:rFonts w:ascii="Arial Narrow" w:hAnsi="Arial Narrow" w:cs="Arial"/>
                <w:bCs/>
                <w:sz w:val="18"/>
                <w:szCs w:val="18"/>
              </w:rPr>
              <w:t>6</w:t>
            </w:r>
          </w:p>
        </w:tc>
        <w:tc>
          <w:tcPr>
            <w:tcW w:w="2269" w:type="dxa"/>
            <w:tcBorders>
              <w:bottom w:val="single" w:sz="6" w:space="0" w:color="333333"/>
            </w:tcBorders>
            <w:vAlign w:val="center"/>
          </w:tcPr>
          <w:p w:rsidR="006074F2" w:rsidRPr="006074F2" w:rsidRDefault="006074F2" w:rsidP="00F0641C">
            <w:pPr>
              <w:spacing w:before="40" w:after="20"/>
              <w:jc w:val="right"/>
              <w:rPr>
                <w:rFonts w:ascii="Arial Narrow" w:hAnsi="Arial Narrow" w:cs="Arial"/>
                <w:bCs/>
                <w:sz w:val="18"/>
                <w:szCs w:val="18"/>
              </w:rPr>
            </w:pPr>
            <w:r w:rsidRPr="006074F2">
              <w:rPr>
                <w:rFonts w:ascii="Arial Narrow" w:hAnsi="Arial Narrow" w:cs="Arial"/>
                <w:bCs/>
                <w:sz w:val="18"/>
                <w:szCs w:val="18"/>
              </w:rPr>
              <w:t>9</w:t>
            </w:r>
            <w:r w:rsidR="009A3DCD">
              <w:rPr>
                <w:rFonts w:ascii="Arial Narrow" w:hAnsi="Arial Narrow" w:cs="Arial"/>
                <w:bCs/>
                <w:sz w:val="18"/>
                <w:szCs w:val="18"/>
              </w:rPr>
              <w:t>.</w:t>
            </w:r>
            <w:r w:rsidRPr="006074F2">
              <w:rPr>
                <w:rFonts w:ascii="Arial Narrow" w:hAnsi="Arial Narrow" w:cs="Arial"/>
                <w:bCs/>
                <w:sz w:val="18"/>
                <w:szCs w:val="18"/>
              </w:rPr>
              <w:t>7</w:t>
            </w:r>
          </w:p>
        </w:tc>
      </w:tr>
      <w:tr w:rsidR="006074F2" w:rsidRPr="006074F2" w:rsidTr="00DF2CAA">
        <w:trPr>
          <w:trHeight w:hRule="exact" w:val="255"/>
        </w:trPr>
        <w:tc>
          <w:tcPr>
            <w:tcW w:w="5807" w:type="dxa"/>
            <w:tcBorders>
              <w:bottom w:val="single" w:sz="6" w:space="0" w:color="333333"/>
            </w:tcBorders>
            <w:shd w:val="clear" w:color="auto" w:fill="auto"/>
            <w:vAlign w:val="bottom"/>
          </w:tcPr>
          <w:p w:rsidR="006074F2" w:rsidRPr="006074F2" w:rsidRDefault="006074F2" w:rsidP="00F0641C">
            <w:pPr>
              <w:spacing w:before="40" w:after="20"/>
              <w:rPr>
                <w:rFonts w:ascii="Arial Narrow" w:hAnsi="Arial Narrow" w:cs="Arial"/>
                <w:b/>
                <w:bCs/>
                <w:sz w:val="18"/>
                <w:szCs w:val="18"/>
              </w:rPr>
            </w:pPr>
            <w:r w:rsidRPr="006074F2">
              <w:rPr>
                <w:rFonts w:ascii="Arial Narrow" w:hAnsi="Arial Narrow" w:cs="Arial"/>
                <w:b/>
                <w:bCs/>
                <w:sz w:val="18"/>
                <w:szCs w:val="18"/>
              </w:rPr>
              <w:t>E-commerce</w:t>
            </w:r>
          </w:p>
        </w:tc>
        <w:tc>
          <w:tcPr>
            <w:tcW w:w="2269" w:type="dxa"/>
            <w:tcBorders>
              <w:bottom w:val="single" w:sz="6" w:space="0" w:color="333333"/>
            </w:tcBorders>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w:t>
            </w:r>
          </w:p>
        </w:tc>
        <w:tc>
          <w:tcPr>
            <w:tcW w:w="2269" w:type="dxa"/>
            <w:tcBorders>
              <w:bottom w:val="single" w:sz="6" w:space="0" w:color="333333"/>
            </w:tcBorders>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1</w:t>
            </w:r>
            <w:r w:rsidR="009A3DCD">
              <w:rPr>
                <w:rFonts w:ascii="Arial Narrow" w:hAnsi="Arial Narrow" w:cs="Arial"/>
                <w:b/>
                <w:bCs/>
                <w:sz w:val="18"/>
                <w:szCs w:val="18"/>
              </w:rPr>
              <w:t>.</w:t>
            </w:r>
            <w:r w:rsidRPr="006074F2">
              <w:rPr>
                <w:rFonts w:ascii="Arial Narrow" w:hAnsi="Arial Narrow" w:cs="Arial"/>
                <w:b/>
                <w:bCs/>
                <w:sz w:val="18"/>
                <w:szCs w:val="18"/>
              </w:rPr>
              <w:t>9</w:t>
            </w:r>
          </w:p>
        </w:tc>
      </w:tr>
      <w:tr w:rsidR="006074F2" w:rsidRPr="006074F2" w:rsidTr="00DF2CAA">
        <w:trPr>
          <w:trHeight w:hRule="exact" w:val="255"/>
        </w:trPr>
        <w:tc>
          <w:tcPr>
            <w:tcW w:w="5807" w:type="dxa"/>
            <w:tcBorders>
              <w:bottom w:val="single" w:sz="6" w:space="0" w:color="333333"/>
            </w:tcBorders>
            <w:shd w:val="clear" w:color="auto" w:fill="auto"/>
            <w:vAlign w:val="bottom"/>
          </w:tcPr>
          <w:p w:rsidR="006074F2" w:rsidRPr="006074F2" w:rsidRDefault="001B197F" w:rsidP="00F0641C">
            <w:pPr>
              <w:spacing w:before="40" w:after="20"/>
              <w:rPr>
                <w:rFonts w:ascii="Arial Narrow" w:hAnsi="Arial Narrow" w:cs="Arial"/>
                <w:b/>
                <w:sz w:val="18"/>
                <w:szCs w:val="18"/>
                <w:lang w:val="en-US"/>
              </w:rPr>
            </w:pPr>
            <w:r>
              <w:rPr>
                <w:rFonts w:ascii="Arial Narrow" w:hAnsi="Arial Narrow" w:cs="Arial"/>
                <w:b/>
                <w:sz w:val="18"/>
                <w:szCs w:val="18"/>
                <w:lang w:val="en-US"/>
              </w:rPr>
              <w:t>Non-store retailing</w:t>
            </w:r>
          </w:p>
        </w:tc>
        <w:tc>
          <w:tcPr>
            <w:tcW w:w="2269" w:type="dxa"/>
            <w:tcBorders>
              <w:bottom w:val="single" w:sz="6" w:space="0" w:color="333333"/>
            </w:tcBorders>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w:t>
            </w:r>
          </w:p>
        </w:tc>
        <w:tc>
          <w:tcPr>
            <w:tcW w:w="2269" w:type="dxa"/>
            <w:tcBorders>
              <w:bottom w:val="single" w:sz="6" w:space="0" w:color="333333"/>
            </w:tcBorders>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3</w:t>
            </w:r>
            <w:r w:rsidR="009A3DCD">
              <w:rPr>
                <w:rFonts w:ascii="Arial Narrow" w:hAnsi="Arial Narrow" w:cs="Arial"/>
                <w:b/>
                <w:bCs/>
                <w:sz w:val="18"/>
                <w:szCs w:val="18"/>
              </w:rPr>
              <w:t>.</w:t>
            </w:r>
            <w:r w:rsidRPr="006074F2">
              <w:rPr>
                <w:rFonts w:ascii="Arial Narrow" w:hAnsi="Arial Narrow" w:cs="Arial"/>
                <w:b/>
                <w:bCs/>
                <w:sz w:val="18"/>
                <w:szCs w:val="18"/>
              </w:rPr>
              <w:t>7</w:t>
            </w:r>
          </w:p>
        </w:tc>
      </w:tr>
      <w:tr w:rsidR="006074F2" w:rsidRPr="006074F2" w:rsidTr="006074F2">
        <w:trPr>
          <w:trHeight w:hRule="exact" w:val="255"/>
        </w:trPr>
        <w:tc>
          <w:tcPr>
            <w:tcW w:w="5807" w:type="dxa"/>
            <w:shd w:val="clear" w:color="auto" w:fill="FF0000"/>
            <w:noWrap/>
            <w:vAlign w:val="bottom"/>
          </w:tcPr>
          <w:p w:rsidR="006074F2" w:rsidRPr="006074F2" w:rsidRDefault="006074F2" w:rsidP="00F0641C">
            <w:pPr>
              <w:spacing w:before="40" w:after="20"/>
              <w:rPr>
                <w:rFonts w:ascii="Arial Narrow" w:hAnsi="Arial Narrow" w:cs="Arial"/>
                <w:b/>
                <w:bCs/>
                <w:color w:val="FFFFFF"/>
                <w:sz w:val="18"/>
                <w:szCs w:val="18"/>
              </w:rPr>
            </w:pPr>
            <w:r w:rsidRPr="006074F2">
              <w:rPr>
                <w:rFonts w:ascii="Arial Narrow" w:hAnsi="Arial Narrow" w:cs="Arial"/>
                <w:b/>
                <w:bCs/>
                <w:color w:val="FFFFFF"/>
                <w:sz w:val="18"/>
                <w:szCs w:val="18"/>
              </w:rPr>
              <w:t xml:space="preserve">PRODUCT GROUPING </w:t>
            </w:r>
          </w:p>
        </w:tc>
        <w:tc>
          <w:tcPr>
            <w:tcW w:w="2269" w:type="dxa"/>
            <w:shd w:val="clear" w:color="auto" w:fill="FF0000"/>
            <w:noWrap/>
            <w:vAlign w:val="bottom"/>
          </w:tcPr>
          <w:p w:rsidR="006074F2" w:rsidRPr="006074F2" w:rsidRDefault="006074F2" w:rsidP="00F0641C">
            <w:pPr>
              <w:spacing w:before="40" w:after="20"/>
              <w:rPr>
                <w:rFonts w:ascii="Arial Narrow" w:hAnsi="Arial Narrow" w:cs="Arial"/>
                <w:color w:val="FFFFFF"/>
                <w:sz w:val="18"/>
                <w:szCs w:val="18"/>
              </w:rPr>
            </w:pPr>
            <w:r w:rsidRPr="006074F2">
              <w:rPr>
                <w:rFonts w:ascii="Arial Narrow" w:hAnsi="Arial Narrow" w:cs="Arial"/>
                <w:color w:val="FFFFFF"/>
                <w:sz w:val="18"/>
                <w:szCs w:val="18"/>
              </w:rPr>
              <w:t> </w:t>
            </w:r>
          </w:p>
        </w:tc>
        <w:tc>
          <w:tcPr>
            <w:tcW w:w="2269" w:type="dxa"/>
            <w:shd w:val="clear" w:color="auto" w:fill="FF0000"/>
            <w:vAlign w:val="bottom"/>
          </w:tcPr>
          <w:p w:rsidR="006074F2" w:rsidRPr="006074F2" w:rsidRDefault="006074F2" w:rsidP="00F0641C">
            <w:pPr>
              <w:spacing w:before="40" w:after="20"/>
              <w:rPr>
                <w:rFonts w:ascii="Arial Narrow" w:hAnsi="Arial Narrow" w:cs="Arial"/>
                <w:color w:val="FFFFFF"/>
                <w:sz w:val="18"/>
                <w:szCs w:val="18"/>
              </w:rPr>
            </w:pPr>
            <w:r w:rsidRPr="006074F2">
              <w:rPr>
                <w:rFonts w:ascii="Arial Narrow" w:hAnsi="Arial Narrow" w:cs="Arial"/>
                <w:color w:val="FFFFFF"/>
                <w:sz w:val="18"/>
                <w:szCs w:val="18"/>
              </w:rPr>
              <w:t> </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b/>
                <w:bCs/>
                <w:sz w:val="18"/>
                <w:szCs w:val="18"/>
              </w:rPr>
            </w:pPr>
            <w:r w:rsidRPr="006074F2">
              <w:rPr>
                <w:rFonts w:ascii="Arial Narrow" w:hAnsi="Arial Narrow" w:cs="Arial"/>
                <w:b/>
                <w:bCs/>
                <w:sz w:val="18"/>
                <w:szCs w:val="18"/>
              </w:rPr>
              <w:t>Food products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35</w:t>
            </w:r>
            <w:r w:rsidR="009A3DCD">
              <w:rPr>
                <w:rFonts w:ascii="Arial Narrow" w:hAnsi="Arial Narrow" w:cs="Arial"/>
                <w:b/>
                <w:bCs/>
                <w:sz w:val="18"/>
                <w:szCs w:val="18"/>
              </w:rPr>
              <w:t>.</w:t>
            </w:r>
            <w:r w:rsidRPr="006074F2">
              <w:rPr>
                <w:rFonts w:ascii="Arial Narrow" w:hAnsi="Arial Narrow" w:cs="Arial"/>
                <w:b/>
                <w:bCs/>
                <w:sz w:val="18"/>
                <w:szCs w:val="18"/>
              </w:rPr>
              <w:t>5</w:t>
            </w:r>
          </w:p>
        </w:tc>
        <w:tc>
          <w:tcPr>
            <w:tcW w:w="2269" w:type="dxa"/>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42</w:t>
            </w:r>
            <w:r w:rsidR="009A3DCD">
              <w:rPr>
                <w:rFonts w:ascii="Arial Narrow" w:hAnsi="Arial Narrow" w:cs="Arial"/>
                <w:b/>
                <w:bCs/>
                <w:sz w:val="18"/>
                <w:szCs w:val="18"/>
              </w:rPr>
              <w:t>.</w:t>
            </w:r>
            <w:r w:rsidRPr="006074F2">
              <w:rPr>
                <w:rFonts w:ascii="Arial Narrow" w:hAnsi="Arial Narrow" w:cs="Arial"/>
                <w:b/>
                <w:bCs/>
                <w:sz w:val="18"/>
                <w:szCs w:val="18"/>
              </w:rPr>
              <w:t>2</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b/>
                <w:bCs/>
                <w:sz w:val="18"/>
                <w:szCs w:val="18"/>
                <w:lang w:val="en-US"/>
              </w:rPr>
            </w:pPr>
            <w:r w:rsidRPr="006074F2">
              <w:rPr>
                <w:rFonts w:ascii="Arial Narrow" w:hAnsi="Arial Narrow" w:cs="Arial"/>
                <w:b/>
                <w:bCs/>
                <w:sz w:val="18"/>
                <w:szCs w:val="18"/>
                <w:lang w:val="en-US"/>
              </w:rPr>
              <w:t>Non-food products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64</w:t>
            </w:r>
            <w:r w:rsidR="009A3DCD">
              <w:rPr>
                <w:rFonts w:ascii="Arial Narrow" w:hAnsi="Arial Narrow" w:cs="Arial"/>
                <w:b/>
                <w:bCs/>
                <w:sz w:val="18"/>
                <w:szCs w:val="18"/>
              </w:rPr>
              <w:t>.</w:t>
            </w:r>
            <w:r w:rsidRPr="006074F2">
              <w:rPr>
                <w:rFonts w:ascii="Arial Narrow" w:hAnsi="Arial Narrow" w:cs="Arial"/>
                <w:b/>
                <w:bCs/>
                <w:sz w:val="18"/>
                <w:szCs w:val="18"/>
              </w:rPr>
              <w:t>5</w:t>
            </w:r>
          </w:p>
        </w:tc>
        <w:tc>
          <w:tcPr>
            <w:tcW w:w="2269" w:type="dxa"/>
            <w:vAlign w:val="center"/>
          </w:tcPr>
          <w:p w:rsidR="006074F2" w:rsidRPr="006074F2" w:rsidRDefault="006074F2" w:rsidP="00F0641C">
            <w:pPr>
              <w:spacing w:before="40" w:after="20"/>
              <w:jc w:val="right"/>
              <w:rPr>
                <w:rFonts w:ascii="Arial Narrow" w:hAnsi="Arial Narrow" w:cs="Arial"/>
                <w:b/>
                <w:bCs/>
                <w:sz w:val="18"/>
                <w:szCs w:val="18"/>
              </w:rPr>
            </w:pPr>
            <w:r w:rsidRPr="006074F2">
              <w:rPr>
                <w:rFonts w:ascii="Arial Narrow" w:hAnsi="Arial Narrow" w:cs="Arial"/>
                <w:b/>
                <w:bCs/>
                <w:sz w:val="18"/>
                <w:szCs w:val="18"/>
              </w:rPr>
              <w:t>57</w:t>
            </w:r>
            <w:r w:rsidR="009A3DCD">
              <w:rPr>
                <w:rFonts w:ascii="Arial Narrow" w:hAnsi="Arial Narrow" w:cs="Arial"/>
                <w:b/>
                <w:bCs/>
                <w:sz w:val="18"/>
                <w:szCs w:val="18"/>
              </w:rPr>
              <w:t>.</w:t>
            </w:r>
            <w:r w:rsidRPr="006074F2">
              <w:rPr>
                <w:rFonts w:ascii="Arial Narrow" w:hAnsi="Arial Narrow" w:cs="Arial"/>
                <w:b/>
                <w:bCs/>
                <w:sz w:val="18"/>
                <w:szCs w:val="18"/>
              </w:rPr>
              <w:t>8</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lang w:val="en-US"/>
              </w:rPr>
            </w:pPr>
            <w:r w:rsidRPr="006074F2">
              <w:rPr>
                <w:rFonts w:ascii="Arial Narrow" w:hAnsi="Arial Narrow" w:cs="Arial"/>
                <w:sz w:val="18"/>
                <w:szCs w:val="18"/>
                <w:lang w:val="en-US"/>
              </w:rPr>
              <w:t>Pharmaceuticals and other therapeutic products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9</w:t>
            </w:r>
            <w:r w:rsidR="009A3DCD">
              <w:rPr>
                <w:rFonts w:ascii="Arial Narrow" w:hAnsi="Arial Narrow" w:cs="Arial"/>
                <w:sz w:val="18"/>
                <w:szCs w:val="18"/>
              </w:rPr>
              <w:t>.</w:t>
            </w:r>
            <w:r w:rsidRPr="006074F2">
              <w:rPr>
                <w:rFonts w:ascii="Arial Narrow" w:hAnsi="Arial Narrow" w:cs="Arial"/>
                <w:sz w:val="18"/>
                <w:szCs w:val="18"/>
              </w:rPr>
              <w:t>2</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8</w:t>
            </w:r>
            <w:r w:rsidR="009A3DCD">
              <w:rPr>
                <w:rFonts w:ascii="Arial Narrow" w:hAnsi="Arial Narrow" w:cs="Arial"/>
                <w:sz w:val="18"/>
                <w:szCs w:val="18"/>
              </w:rPr>
              <w:t>.</w:t>
            </w:r>
            <w:r w:rsidRPr="006074F2">
              <w:rPr>
                <w:rFonts w:ascii="Arial Narrow" w:hAnsi="Arial Narrow" w:cs="Arial"/>
                <w:sz w:val="18"/>
                <w:szCs w:val="18"/>
              </w:rPr>
              <w:t>4</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Clothing</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12</w:t>
            </w:r>
            <w:r w:rsidR="009A3DCD">
              <w:rPr>
                <w:rFonts w:ascii="Arial Narrow" w:hAnsi="Arial Narrow" w:cs="Arial"/>
                <w:sz w:val="18"/>
                <w:szCs w:val="18"/>
              </w:rPr>
              <w:t>.</w:t>
            </w:r>
            <w:r w:rsidRPr="006074F2">
              <w:rPr>
                <w:rFonts w:ascii="Arial Narrow" w:hAnsi="Arial Narrow" w:cs="Arial"/>
                <w:sz w:val="18"/>
                <w:szCs w:val="18"/>
              </w:rPr>
              <w:t>1</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11</w:t>
            </w:r>
            <w:r w:rsidR="009A3DCD">
              <w:rPr>
                <w:rFonts w:ascii="Arial Narrow" w:hAnsi="Arial Narrow" w:cs="Arial"/>
                <w:sz w:val="18"/>
                <w:szCs w:val="18"/>
              </w:rPr>
              <w:t>.</w:t>
            </w:r>
            <w:r w:rsidRPr="006074F2">
              <w:rPr>
                <w:rFonts w:ascii="Arial Narrow" w:hAnsi="Arial Narrow" w:cs="Arial"/>
                <w:sz w:val="18"/>
                <w:szCs w:val="18"/>
              </w:rPr>
              <w:t>9</w:t>
            </w:r>
          </w:p>
        </w:tc>
      </w:tr>
      <w:tr w:rsidR="006074F2" w:rsidRPr="006074F2" w:rsidTr="00DF2CAA">
        <w:trPr>
          <w:trHeight w:hRule="exact" w:val="255"/>
        </w:trPr>
        <w:tc>
          <w:tcPr>
            <w:tcW w:w="5807" w:type="dxa"/>
            <w:shd w:val="clear" w:color="auto" w:fill="auto"/>
            <w:vAlign w:val="bottom"/>
          </w:tcPr>
          <w:p w:rsidR="006074F2" w:rsidRPr="006074F2" w:rsidRDefault="006074F2" w:rsidP="00796624">
            <w:pPr>
              <w:spacing w:before="40" w:after="20"/>
              <w:rPr>
                <w:rFonts w:ascii="Arial Narrow" w:hAnsi="Arial Narrow" w:cs="Arial"/>
                <w:sz w:val="18"/>
                <w:szCs w:val="18"/>
                <w:lang w:val="en-US"/>
              </w:rPr>
            </w:pPr>
            <w:r w:rsidRPr="006074F2">
              <w:rPr>
                <w:rFonts w:ascii="Arial Narrow" w:hAnsi="Arial Narrow" w:cs="Arial"/>
                <w:sz w:val="18"/>
                <w:szCs w:val="18"/>
                <w:lang w:val="en-US"/>
              </w:rPr>
              <w:t>Shoes</w:t>
            </w:r>
            <w:r w:rsidR="00D15951">
              <w:rPr>
                <w:rFonts w:ascii="Arial Narrow" w:hAnsi="Arial Narrow" w:cs="Arial"/>
                <w:sz w:val="18"/>
                <w:szCs w:val="18"/>
                <w:lang w:val="en-US"/>
              </w:rPr>
              <w:t>,</w:t>
            </w:r>
            <w:r w:rsidRPr="006074F2">
              <w:rPr>
                <w:rFonts w:ascii="Arial Narrow" w:hAnsi="Arial Narrow" w:cs="Arial"/>
                <w:sz w:val="18"/>
                <w:szCs w:val="18"/>
                <w:lang w:val="en-US"/>
              </w:rPr>
              <w:t xml:space="preserve"> leather goods and travel items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3</w:t>
            </w:r>
            <w:r w:rsidR="009A3DCD">
              <w:rPr>
                <w:rFonts w:ascii="Arial Narrow" w:hAnsi="Arial Narrow" w:cs="Arial"/>
                <w:sz w:val="18"/>
                <w:szCs w:val="18"/>
              </w:rPr>
              <w:t>.</w:t>
            </w:r>
            <w:r w:rsidRPr="006074F2">
              <w:rPr>
                <w:rFonts w:ascii="Arial Narrow" w:hAnsi="Arial Narrow" w:cs="Arial"/>
                <w:sz w:val="18"/>
                <w:szCs w:val="18"/>
              </w:rPr>
              <w:t>5</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3</w:t>
            </w:r>
            <w:r w:rsidR="009A3DCD">
              <w:rPr>
                <w:rFonts w:ascii="Arial Narrow" w:hAnsi="Arial Narrow" w:cs="Arial"/>
                <w:sz w:val="18"/>
                <w:szCs w:val="18"/>
              </w:rPr>
              <w:t>.</w:t>
            </w:r>
            <w:r w:rsidRPr="006074F2">
              <w:rPr>
                <w:rFonts w:ascii="Arial Narrow" w:hAnsi="Arial Narrow" w:cs="Arial"/>
                <w:sz w:val="18"/>
                <w:szCs w:val="18"/>
              </w:rPr>
              <w:t>4</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lang w:val="en-US"/>
              </w:rPr>
            </w:pPr>
            <w:r w:rsidRPr="006074F2">
              <w:rPr>
                <w:rFonts w:ascii="Arial Narrow" w:hAnsi="Arial Narrow" w:cs="Arial"/>
                <w:sz w:val="18"/>
                <w:szCs w:val="18"/>
                <w:lang w:val="en-US"/>
              </w:rPr>
              <w:t>Furniture and textile items and household furnishings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5</w:t>
            </w:r>
            <w:r w:rsidR="009A3DCD">
              <w:rPr>
                <w:rFonts w:ascii="Arial Narrow" w:hAnsi="Arial Narrow" w:cs="Arial"/>
                <w:sz w:val="18"/>
                <w:szCs w:val="18"/>
              </w:rPr>
              <w:t>.</w:t>
            </w:r>
            <w:r w:rsidRPr="006074F2">
              <w:rPr>
                <w:rFonts w:ascii="Arial Narrow" w:hAnsi="Arial Narrow" w:cs="Arial"/>
                <w:sz w:val="18"/>
                <w:szCs w:val="18"/>
              </w:rPr>
              <w:t>9</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w:t>
            </w:r>
            <w:r w:rsidR="009A3DCD">
              <w:rPr>
                <w:rFonts w:ascii="Arial Narrow" w:hAnsi="Arial Narrow" w:cs="Arial"/>
                <w:sz w:val="18"/>
                <w:szCs w:val="18"/>
              </w:rPr>
              <w:t>.</w:t>
            </w:r>
            <w:r w:rsidRPr="006074F2">
              <w:rPr>
                <w:rFonts w:ascii="Arial Narrow" w:hAnsi="Arial Narrow" w:cs="Arial"/>
                <w:sz w:val="18"/>
                <w:szCs w:val="18"/>
              </w:rPr>
              <w:t>5</w:t>
            </w:r>
          </w:p>
        </w:tc>
      </w:tr>
      <w:tr w:rsidR="006074F2" w:rsidRPr="006074F2" w:rsidTr="00DF2CAA">
        <w:trPr>
          <w:trHeight w:hRule="exact" w:val="255"/>
        </w:trPr>
        <w:tc>
          <w:tcPr>
            <w:tcW w:w="5807" w:type="dxa"/>
            <w:shd w:val="clear" w:color="auto" w:fill="auto"/>
            <w:vAlign w:val="bottom"/>
          </w:tcPr>
          <w:p w:rsidR="006074F2" w:rsidRPr="006074F2" w:rsidRDefault="006074F2" w:rsidP="00796624">
            <w:pPr>
              <w:spacing w:before="40" w:after="20"/>
              <w:rPr>
                <w:rFonts w:ascii="Arial Narrow" w:hAnsi="Arial Narrow" w:cs="Arial"/>
                <w:sz w:val="18"/>
                <w:szCs w:val="18"/>
                <w:lang w:val="en-US"/>
              </w:rPr>
            </w:pPr>
            <w:r w:rsidRPr="006074F2">
              <w:rPr>
                <w:rFonts w:ascii="Arial Narrow" w:hAnsi="Arial Narrow" w:cs="Arial"/>
                <w:sz w:val="18"/>
                <w:szCs w:val="18"/>
                <w:lang w:val="en-US"/>
              </w:rPr>
              <w:t>Electric household appliances</w:t>
            </w:r>
            <w:r w:rsidR="006F1B3B">
              <w:rPr>
                <w:rFonts w:ascii="Arial Narrow" w:hAnsi="Arial Narrow" w:cs="Arial"/>
                <w:sz w:val="18"/>
                <w:szCs w:val="18"/>
                <w:lang w:val="en-US"/>
              </w:rPr>
              <w:t>,</w:t>
            </w:r>
            <w:r w:rsidRPr="006074F2">
              <w:rPr>
                <w:rFonts w:ascii="Arial Narrow" w:hAnsi="Arial Narrow" w:cs="Arial"/>
                <w:sz w:val="18"/>
                <w:szCs w:val="18"/>
                <w:lang w:val="en-US"/>
              </w:rPr>
              <w:t xml:space="preserve"> audio-video equipment</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w:t>
            </w:r>
            <w:r w:rsidR="009A3DCD">
              <w:rPr>
                <w:rFonts w:ascii="Arial Narrow" w:hAnsi="Arial Narrow" w:cs="Arial"/>
                <w:sz w:val="18"/>
                <w:szCs w:val="18"/>
              </w:rPr>
              <w:t>.</w:t>
            </w:r>
            <w:r w:rsidRPr="006074F2">
              <w:rPr>
                <w:rFonts w:ascii="Arial Narrow" w:hAnsi="Arial Narrow" w:cs="Arial"/>
                <w:sz w:val="18"/>
                <w:szCs w:val="18"/>
              </w:rPr>
              <w:t>0</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3</w:t>
            </w:r>
            <w:r w:rsidR="009A3DCD">
              <w:rPr>
                <w:rFonts w:ascii="Arial Narrow" w:hAnsi="Arial Narrow" w:cs="Arial"/>
                <w:sz w:val="18"/>
                <w:szCs w:val="18"/>
              </w:rPr>
              <w:t>.</w:t>
            </w:r>
            <w:r w:rsidRPr="006074F2">
              <w:rPr>
                <w:rFonts w:ascii="Arial Narrow" w:hAnsi="Arial Narrow" w:cs="Arial"/>
                <w:sz w:val="18"/>
                <w:szCs w:val="18"/>
              </w:rPr>
              <w:t>3</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Computers and telecommunications equipment</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w:t>
            </w:r>
            <w:r w:rsidR="009A3DCD">
              <w:rPr>
                <w:rFonts w:ascii="Arial Narrow" w:hAnsi="Arial Narrow" w:cs="Arial"/>
                <w:sz w:val="18"/>
                <w:szCs w:val="18"/>
              </w:rPr>
              <w:t>.</w:t>
            </w:r>
            <w:r w:rsidRPr="006074F2">
              <w:rPr>
                <w:rFonts w:ascii="Arial Narrow" w:hAnsi="Arial Narrow" w:cs="Arial"/>
                <w:sz w:val="18"/>
                <w:szCs w:val="18"/>
              </w:rPr>
              <w:t>7</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w:t>
            </w:r>
            <w:r w:rsidR="009A3DCD">
              <w:rPr>
                <w:rFonts w:ascii="Arial Narrow" w:hAnsi="Arial Narrow" w:cs="Arial"/>
                <w:sz w:val="18"/>
                <w:szCs w:val="18"/>
              </w:rPr>
              <w:t>.</w:t>
            </w:r>
            <w:r w:rsidRPr="006074F2">
              <w:rPr>
                <w:rFonts w:ascii="Arial Narrow" w:hAnsi="Arial Narrow" w:cs="Arial"/>
                <w:sz w:val="18"/>
                <w:szCs w:val="18"/>
              </w:rPr>
              <w:t>6</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lang w:val="en-US"/>
              </w:rPr>
            </w:pPr>
            <w:r w:rsidRPr="006074F2">
              <w:rPr>
                <w:rFonts w:ascii="Arial Narrow" w:hAnsi="Arial Narrow" w:cs="Arial"/>
                <w:sz w:val="18"/>
                <w:szCs w:val="18"/>
                <w:lang w:val="en-US"/>
              </w:rPr>
              <w:t>Optical instruments and photographic equipment</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1</w:t>
            </w:r>
            <w:r w:rsidR="009A3DCD">
              <w:rPr>
                <w:rFonts w:ascii="Arial Narrow" w:hAnsi="Arial Narrow" w:cs="Arial"/>
                <w:sz w:val="18"/>
                <w:szCs w:val="18"/>
              </w:rPr>
              <w:t>.</w:t>
            </w:r>
            <w:r w:rsidRPr="006074F2">
              <w:rPr>
                <w:rFonts w:ascii="Arial Narrow" w:hAnsi="Arial Narrow" w:cs="Arial"/>
                <w:sz w:val="18"/>
                <w:szCs w:val="18"/>
              </w:rPr>
              <w:t>6</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1</w:t>
            </w:r>
            <w:r w:rsidR="009A3DCD">
              <w:rPr>
                <w:rFonts w:ascii="Arial Narrow" w:hAnsi="Arial Narrow" w:cs="Arial"/>
                <w:sz w:val="18"/>
                <w:szCs w:val="18"/>
              </w:rPr>
              <w:t>.</w:t>
            </w:r>
            <w:r w:rsidRPr="006074F2">
              <w:rPr>
                <w:rFonts w:ascii="Arial Narrow" w:hAnsi="Arial Narrow" w:cs="Arial"/>
                <w:sz w:val="18"/>
                <w:szCs w:val="18"/>
              </w:rPr>
              <w:t>3</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lang w:val="en-US"/>
              </w:rPr>
            </w:pPr>
            <w:r w:rsidRPr="006074F2">
              <w:rPr>
                <w:rFonts w:ascii="Arial Narrow" w:hAnsi="Arial Narrow" w:cs="Arial"/>
                <w:sz w:val="18"/>
                <w:szCs w:val="18"/>
                <w:lang w:val="en-US"/>
              </w:rPr>
              <w:t>Durable and non-durable household items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3</w:t>
            </w:r>
            <w:r w:rsidR="009A3DCD">
              <w:rPr>
                <w:rFonts w:ascii="Arial Narrow" w:hAnsi="Arial Narrow" w:cs="Arial"/>
                <w:sz w:val="18"/>
                <w:szCs w:val="18"/>
              </w:rPr>
              <w:t>.</w:t>
            </w:r>
            <w:r w:rsidRPr="006074F2">
              <w:rPr>
                <w:rFonts w:ascii="Arial Narrow" w:hAnsi="Arial Narrow" w:cs="Arial"/>
                <w:sz w:val="18"/>
                <w:szCs w:val="18"/>
              </w:rPr>
              <w:t>5</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w:t>
            </w:r>
            <w:r w:rsidR="009A3DCD">
              <w:rPr>
                <w:rFonts w:ascii="Arial Narrow" w:hAnsi="Arial Narrow" w:cs="Arial"/>
                <w:sz w:val="18"/>
                <w:szCs w:val="18"/>
              </w:rPr>
              <w:t>.</w:t>
            </w:r>
            <w:r w:rsidRPr="006074F2">
              <w:rPr>
                <w:rFonts w:ascii="Arial Narrow" w:hAnsi="Arial Narrow" w:cs="Arial"/>
                <w:sz w:val="18"/>
                <w:szCs w:val="18"/>
              </w:rPr>
              <w:t>1</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Household tools and hardware</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5</w:t>
            </w:r>
            <w:r w:rsidR="009A3DCD">
              <w:rPr>
                <w:rFonts w:ascii="Arial Narrow" w:hAnsi="Arial Narrow" w:cs="Arial"/>
                <w:sz w:val="18"/>
                <w:szCs w:val="18"/>
              </w:rPr>
              <w:t>.</w:t>
            </w:r>
            <w:r w:rsidRPr="006074F2">
              <w:rPr>
                <w:rFonts w:ascii="Arial Narrow" w:hAnsi="Arial Narrow" w:cs="Arial"/>
                <w:sz w:val="18"/>
                <w:szCs w:val="18"/>
              </w:rPr>
              <w:t>1</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w:t>
            </w:r>
            <w:r w:rsidR="009A3DCD">
              <w:rPr>
                <w:rFonts w:ascii="Arial Narrow" w:hAnsi="Arial Narrow" w:cs="Arial"/>
                <w:sz w:val="18"/>
                <w:szCs w:val="18"/>
              </w:rPr>
              <w:t>.</w:t>
            </w:r>
            <w:r w:rsidRPr="006074F2">
              <w:rPr>
                <w:rFonts w:ascii="Arial Narrow" w:hAnsi="Arial Narrow" w:cs="Arial"/>
                <w:sz w:val="18"/>
                <w:szCs w:val="18"/>
              </w:rPr>
              <w:t>1</w:t>
            </w:r>
          </w:p>
        </w:tc>
      </w:tr>
      <w:tr w:rsidR="006074F2" w:rsidRPr="006074F2"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Cosmetic and toilet articles</w:t>
            </w:r>
          </w:p>
        </w:tc>
        <w:tc>
          <w:tcPr>
            <w:tcW w:w="2269" w:type="dxa"/>
            <w:shd w:val="clear" w:color="auto" w:fill="D9D9D9"/>
            <w:noWrap/>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w:t>
            </w:r>
            <w:r w:rsidR="009A3DCD">
              <w:rPr>
                <w:rFonts w:ascii="Arial Narrow" w:hAnsi="Arial Narrow" w:cs="Arial"/>
                <w:sz w:val="18"/>
                <w:szCs w:val="18"/>
              </w:rPr>
              <w:t>.</w:t>
            </w:r>
            <w:r w:rsidRPr="006074F2">
              <w:rPr>
                <w:rFonts w:ascii="Arial Narrow" w:hAnsi="Arial Narrow" w:cs="Arial"/>
                <w:sz w:val="18"/>
                <w:szCs w:val="18"/>
              </w:rPr>
              <w:t>2</w:t>
            </w:r>
          </w:p>
        </w:tc>
        <w:tc>
          <w:tcPr>
            <w:tcW w:w="2269" w:type="dxa"/>
            <w:vAlign w:val="center"/>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3</w:t>
            </w:r>
            <w:r w:rsidR="009A3DCD">
              <w:rPr>
                <w:rFonts w:ascii="Arial Narrow" w:hAnsi="Arial Narrow" w:cs="Arial"/>
                <w:sz w:val="18"/>
                <w:szCs w:val="18"/>
              </w:rPr>
              <w:t>.</w:t>
            </w:r>
            <w:r w:rsidRPr="006074F2">
              <w:rPr>
                <w:rFonts w:ascii="Arial Narrow" w:hAnsi="Arial Narrow" w:cs="Arial"/>
                <w:sz w:val="18"/>
                <w:szCs w:val="18"/>
              </w:rPr>
              <w:t>0</w:t>
            </w:r>
          </w:p>
        </w:tc>
      </w:tr>
      <w:tr w:rsidR="006074F2" w:rsidRPr="00D15951" w:rsidTr="00DF2CAA">
        <w:trPr>
          <w:trHeight w:hRule="exact" w:val="255"/>
        </w:trPr>
        <w:tc>
          <w:tcPr>
            <w:tcW w:w="5807" w:type="dxa"/>
            <w:shd w:val="clear" w:color="auto" w:fill="auto"/>
            <w:vAlign w:val="bottom"/>
          </w:tcPr>
          <w:p w:rsidR="006074F2" w:rsidRPr="006074F2" w:rsidRDefault="006074F2" w:rsidP="00D15951">
            <w:pPr>
              <w:spacing w:before="40" w:after="20"/>
              <w:rPr>
                <w:rFonts w:ascii="Arial Narrow" w:hAnsi="Arial Narrow" w:cs="Arial"/>
                <w:sz w:val="18"/>
                <w:szCs w:val="18"/>
                <w:lang w:val="en-US"/>
              </w:rPr>
            </w:pPr>
            <w:r w:rsidRPr="006074F2">
              <w:rPr>
                <w:rFonts w:ascii="Arial Narrow" w:hAnsi="Arial Narrow" w:cs="Arial"/>
                <w:sz w:val="18"/>
                <w:szCs w:val="18"/>
                <w:lang w:val="en-US"/>
              </w:rPr>
              <w:t>Stationery</w:t>
            </w:r>
            <w:r w:rsidR="00D15951">
              <w:rPr>
                <w:rFonts w:ascii="Arial Narrow" w:hAnsi="Arial Narrow" w:cs="Arial"/>
                <w:sz w:val="18"/>
                <w:szCs w:val="18"/>
                <w:lang w:val="en-US"/>
              </w:rPr>
              <w:t>,</w:t>
            </w:r>
            <w:r w:rsidRPr="006074F2">
              <w:rPr>
                <w:rFonts w:ascii="Arial Narrow" w:hAnsi="Arial Narrow" w:cs="Arial"/>
                <w:sz w:val="18"/>
                <w:szCs w:val="18"/>
                <w:lang w:val="en-US"/>
              </w:rPr>
              <w:t xml:space="preserve"> </w:t>
            </w:r>
            <w:r w:rsidR="00D15951">
              <w:rPr>
                <w:rFonts w:ascii="Arial Narrow" w:hAnsi="Arial Narrow" w:cs="Arial"/>
                <w:sz w:val="18"/>
                <w:szCs w:val="18"/>
                <w:lang w:val="en-US"/>
              </w:rPr>
              <w:t>b</w:t>
            </w:r>
            <w:r w:rsidRPr="006074F2">
              <w:rPr>
                <w:rFonts w:ascii="Arial Narrow" w:hAnsi="Arial Narrow" w:cs="Arial"/>
                <w:sz w:val="18"/>
                <w:szCs w:val="18"/>
                <w:lang w:val="en-US"/>
              </w:rPr>
              <w:t>ooks</w:t>
            </w:r>
            <w:r w:rsidR="00D15951">
              <w:rPr>
                <w:rFonts w:ascii="Arial Narrow" w:hAnsi="Arial Narrow" w:cs="Arial"/>
                <w:sz w:val="18"/>
                <w:szCs w:val="18"/>
                <w:lang w:val="en-US"/>
              </w:rPr>
              <w:t>,</w:t>
            </w:r>
            <w:r w:rsidRPr="006074F2">
              <w:rPr>
                <w:rFonts w:ascii="Arial Narrow" w:hAnsi="Arial Narrow" w:cs="Arial"/>
                <w:sz w:val="18"/>
                <w:szCs w:val="18"/>
                <w:lang w:val="en-US"/>
              </w:rPr>
              <w:t xml:space="preserve"> newspapers and magazines</w:t>
            </w:r>
          </w:p>
        </w:tc>
        <w:tc>
          <w:tcPr>
            <w:tcW w:w="2269" w:type="dxa"/>
            <w:shd w:val="clear" w:color="auto" w:fill="D9D9D9"/>
            <w:noWrap/>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2</w:t>
            </w:r>
            <w:r w:rsidR="009A3DCD" w:rsidRPr="00D15951">
              <w:rPr>
                <w:rFonts w:ascii="Arial Narrow" w:hAnsi="Arial Narrow" w:cs="Arial"/>
                <w:sz w:val="18"/>
                <w:szCs w:val="18"/>
                <w:lang w:val="en-US"/>
              </w:rPr>
              <w:t>.</w:t>
            </w:r>
            <w:r w:rsidRPr="00D15951">
              <w:rPr>
                <w:rFonts w:ascii="Arial Narrow" w:hAnsi="Arial Narrow" w:cs="Arial"/>
                <w:sz w:val="18"/>
                <w:szCs w:val="18"/>
                <w:lang w:val="en-US"/>
              </w:rPr>
              <w:t>7</w:t>
            </w:r>
          </w:p>
        </w:tc>
        <w:tc>
          <w:tcPr>
            <w:tcW w:w="2269" w:type="dxa"/>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1</w:t>
            </w:r>
            <w:r w:rsidR="009A3DCD" w:rsidRPr="00D15951">
              <w:rPr>
                <w:rFonts w:ascii="Arial Narrow" w:hAnsi="Arial Narrow" w:cs="Arial"/>
                <w:sz w:val="18"/>
                <w:szCs w:val="18"/>
                <w:lang w:val="en-US"/>
              </w:rPr>
              <w:t>.</w:t>
            </w:r>
            <w:r w:rsidRPr="00D15951">
              <w:rPr>
                <w:rFonts w:ascii="Arial Narrow" w:hAnsi="Arial Narrow" w:cs="Arial"/>
                <w:sz w:val="18"/>
                <w:szCs w:val="18"/>
                <w:lang w:val="en-US"/>
              </w:rPr>
              <w:t>9</w:t>
            </w:r>
          </w:p>
        </w:tc>
      </w:tr>
      <w:tr w:rsidR="006074F2" w:rsidRPr="00D15951" w:rsidTr="00DF2CAA">
        <w:trPr>
          <w:trHeight w:hRule="exact" w:val="255"/>
        </w:trPr>
        <w:tc>
          <w:tcPr>
            <w:tcW w:w="5807" w:type="dxa"/>
            <w:shd w:val="clear" w:color="auto" w:fill="auto"/>
            <w:vAlign w:val="bottom"/>
          </w:tcPr>
          <w:p w:rsidR="006074F2" w:rsidRPr="006074F2" w:rsidRDefault="006074F2" w:rsidP="00F0641C">
            <w:pPr>
              <w:spacing w:before="40" w:after="20"/>
              <w:rPr>
                <w:rFonts w:ascii="Arial Narrow" w:hAnsi="Arial Narrow" w:cs="Arial"/>
                <w:sz w:val="18"/>
                <w:szCs w:val="18"/>
                <w:lang w:val="en-US"/>
              </w:rPr>
            </w:pPr>
            <w:r w:rsidRPr="006074F2">
              <w:rPr>
                <w:rFonts w:ascii="Arial Narrow" w:hAnsi="Arial Narrow" w:cs="Arial"/>
                <w:sz w:val="18"/>
                <w:szCs w:val="18"/>
                <w:lang w:val="en-US"/>
              </w:rPr>
              <w:t>Sporting equipment</w:t>
            </w:r>
            <w:r w:rsidR="00B1185B">
              <w:rPr>
                <w:rFonts w:ascii="Arial Narrow" w:hAnsi="Arial Narrow" w:cs="Arial"/>
                <w:sz w:val="18"/>
                <w:szCs w:val="18"/>
                <w:lang w:val="en-US"/>
              </w:rPr>
              <w:t>.</w:t>
            </w:r>
            <w:r w:rsidRPr="006074F2">
              <w:rPr>
                <w:rFonts w:ascii="Arial Narrow" w:hAnsi="Arial Narrow" w:cs="Arial"/>
                <w:sz w:val="18"/>
                <w:szCs w:val="18"/>
                <w:lang w:val="en-US"/>
              </w:rPr>
              <w:t xml:space="preserve"> games and toys</w:t>
            </w:r>
          </w:p>
        </w:tc>
        <w:tc>
          <w:tcPr>
            <w:tcW w:w="2269" w:type="dxa"/>
            <w:shd w:val="clear" w:color="auto" w:fill="D9D9D9"/>
            <w:noWrap/>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3</w:t>
            </w:r>
            <w:r w:rsidR="009A3DCD" w:rsidRPr="00D15951">
              <w:rPr>
                <w:rFonts w:ascii="Arial Narrow" w:hAnsi="Arial Narrow" w:cs="Arial"/>
                <w:sz w:val="18"/>
                <w:szCs w:val="18"/>
                <w:lang w:val="en-US"/>
              </w:rPr>
              <w:t>.</w:t>
            </w:r>
            <w:r w:rsidRPr="00D15951">
              <w:rPr>
                <w:rFonts w:ascii="Arial Narrow" w:hAnsi="Arial Narrow" w:cs="Arial"/>
                <w:sz w:val="18"/>
                <w:szCs w:val="18"/>
                <w:lang w:val="en-US"/>
              </w:rPr>
              <w:t>2</w:t>
            </w:r>
          </w:p>
        </w:tc>
        <w:tc>
          <w:tcPr>
            <w:tcW w:w="2269" w:type="dxa"/>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2</w:t>
            </w:r>
            <w:r w:rsidR="009A3DCD" w:rsidRPr="00D15951">
              <w:rPr>
                <w:rFonts w:ascii="Arial Narrow" w:hAnsi="Arial Narrow" w:cs="Arial"/>
                <w:sz w:val="18"/>
                <w:szCs w:val="18"/>
                <w:lang w:val="en-US"/>
              </w:rPr>
              <w:t>.</w:t>
            </w:r>
            <w:r w:rsidRPr="00D15951">
              <w:rPr>
                <w:rFonts w:ascii="Arial Narrow" w:hAnsi="Arial Narrow" w:cs="Arial"/>
                <w:sz w:val="18"/>
                <w:szCs w:val="18"/>
                <w:lang w:val="en-US"/>
              </w:rPr>
              <w:t>5</w:t>
            </w:r>
          </w:p>
        </w:tc>
      </w:tr>
      <w:tr w:rsidR="006074F2" w:rsidRPr="00D15951" w:rsidTr="00DF2CAA">
        <w:trPr>
          <w:trHeight w:hRule="exact" w:val="255"/>
        </w:trPr>
        <w:tc>
          <w:tcPr>
            <w:tcW w:w="5807" w:type="dxa"/>
            <w:tcBorders>
              <w:bottom w:val="single" w:sz="6" w:space="0" w:color="333333"/>
            </w:tcBorders>
            <w:shd w:val="clear" w:color="auto" w:fill="auto"/>
            <w:vAlign w:val="bottom"/>
          </w:tcPr>
          <w:p w:rsidR="006074F2" w:rsidRPr="00D15951" w:rsidRDefault="006074F2" w:rsidP="00F0641C">
            <w:pPr>
              <w:spacing w:before="40" w:after="20"/>
              <w:rPr>
                <w:rFonts w:ascii="Arial Narrow" w:hAnsi="Arial Narrow" w:cs="Arial"/>
                <w:sz w:val="18"/>
                <w:szCs w:val="18"/>
                <w:lang w:val="en-US"/>
              </w:rPr>
            </w:pPr>
            <w:r w:rsidRPr="00D15951">
              <w:rPr>
                <w:rFonts w:ascii="Arial Narrow" w:hAnsi="Arial Narrow" w:cs="Arial"/>
                <w:sz w:val="18"/>
                <w:szCs w:val="18"/>
                <w:lang w:val="en-US"/>
              </w:rPr>
              <w:t>Other goods</w:t>
            </w:r>
          </w:p>
        </w:tc>
        <w:tc>
          <w:tcPr>
            <w:tcW w:w="2269" w:type="dxa"/>
            <w:tcBorders>
              <w:bottom w:val="single" w:sz="6" w:space="0" w:color="333333"/>
            </w:tcBorders>
            <w:shd w:val="clear" w:color="auto" w:fill="D9D9D9"/>
            <w:noWrap/>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6</w:t>
            </w:r>
            <w:r w:rsidR="009A3DCD" w:rsidRPr="00D15951">
              <w:rPr>
                <w:rFonts w:ascii="Arial Narrow" w:hAnsi="Arial Narrow" w:cs="Arial"/>
                <w:sz w:val="18"/>
                <w:szCs w:val="18"/>
                <w:lang w:val="en-US"/>
              </w:rPr>
              <w:t>.</w:t>
            </w:r>
            <w:r w:rsidRPr="00D15951">
              <w:rPr>
                <w:rFonts w:ascii="Arial Narrow" w:hAnsi="Arial Narrow" w:cs="Arial"/>
                <w:sz w:val="18"/>
                <w:szCs w:val="18"/>
                <w:lang w:val="en-US"/>
              </w:rPr>
              <w:t>8</w:t>
            </w:r>
          </w:p>
        </w:tc>
        <w:tc>
          <w:tcPr>
            <w:tcW w:w="2269" w:type="dxa"/>
            <w:tcBorders>
              <w:bottom w:val="single" w:sz="6" w:space="0" w:color="333333"/>
            </w:tcBorders>
            <w:vAlign w:val="center"/>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8</w:t>
            </w:r>
            <w:r w:rsidR="009A3DCD" w:rsidRPr="00D15951">
              <w:rPr>
                <w:rFonts w:ascii="Arial Narrow" w:hAnsi="Arial Narrow" w:cs="Arial"/>
                <w:sz w:val="18"/>
                <w:szCs w:val="18"/>
                <w:lang w:val="en-US"/>
              </w:rPr>
              <w:t>.</w:t>
            </w:r>
            <w:r w:rsidRPr="00D15951">
              <w:rPr>
                <w:rFonts w:ascii="Arial Narrow" w:hAnsi="Arial Narrow" w:cs="Arial"/>
                <w:sz w:val="18"/>
                <w:szCs w:val="18"/>
                <w:lang w:val="en-US"/>
              </w:rPr>
              <w:t>8</w:t>
            </w:r>
          </w:p>
        </w:tc>
      </w:tr>
      <w:tr w:rsidR="006074F2" w:rsidRPr="0081647A" w:rsidTr="006074F2">
        <w:trPr>
          <w:trHeight w:hRule="exact" w:val="255"/>
        </w:trPr>
        <w:tc>
          <w:tcPr>
            <w:tcW w:w="5807" w:type="dxa"/>
            <w:shd w:val="clear" w:color="auto" w:fill="FF0000"/>
            <w:noWrap/>
            <w:vAlign w:val="bottom"/>
          </w:tcPr>
          <w:p w:rsidR="006074F2" w:rsidRPr="006074F2" w:rsidRDefault="006074F2" w:rsidP="00F0641C">
            <w:pPr>
              <w:spacing w:before="40" w:after="20"/>
              <w:rPr>
                <w:rFonts w:ascii="Arial Narrow" w:hAnsi="Arial Narrow" w:cs="Arial"/>
                <w:b/>
                <w:bCs/>
                <w:color w:val="FFFFFF"/>
                <w:sz w:val="18"/>
                <w:szCs w:val="18"/>
                <w:lang w:val="en-US"/>
              </w:rPr>
            </w:pPr>
            <w:r w:rsidRPr="006074F2">
              <w:rPr>
                <w:rFonts w:ascii="Arial Narrow" w:hAnsi="Arial Narrow" w:cs="Arial"/>
                <w:b/>
                <w:bCs/>
                <w:color w:val="FFFFFF"/>
                <w:sz w:val="18"/>
                <w:szCs w:val="18"/>
                <w:lang w:val="en-US"/>
              </w:rPr>
              <w:t>SIZE OF ENTERPRISES (PERSONS EMPLOYED)</w:t>
            </w:r>
          </w:p>
        </w:tc>
        <w:tc>
          <w:tcPr>
            <w:tcW w:w="2269" w:type="dxa"/>
            <w:shd w:val="clear" w:color="auto" w:fill="FF0000"/>
            <w:noWrap/>
            <w:vAlign w:val="bottom"/>
          </w:tcPr>
          <w:p w:rsidR="006074F2" w:rsidRPr="006074F2" w:rsidRDefault="006074F2" w:rsidP="00F0641C">
            <w:pPr>
              <w:spacing w:before="40" w:after="20"/>
              <w:rPr>
                <w:rFonts w:ascii="Arial Narrow" w:hAnsi="Arial Narrow" w:cs="Arial"/>
                <w:color w:val="FFFFFF"/>
                <w:sz w:val="18"/>
                <w:szCs w:val="18"/>
                <w:lang w:val="en-US"/>
              </w:rPr>
            </w:pPr>
            <w:r w:rsidRPr="006074F2">
              <w:rPr>
                <w:rFonts w:ascii="Arial Narrow" w:hAnsi="Arial Narrow" w:cs="Arial"/>
                <w:color w:val="FFFFFF"/>
                <w:sz w:val="18"/>
                <w:szCs w:val="18"/>
                <w:lang w:val="en-US"/>
              </w:rPr>
              <w:t> </w:t>
            </w:r>
          </w:p>
        </w:tc>
        <w:tc>
          <w:tcPr>
            <w:tcW w:w="2269" w:type="dxa"/>
            <w:shd w:val="clear" w:color="auto" w:fill="FF0000"/>
            <w:vAlign w:val="bottom"/>
          </w:tcPr>
          <w:p w:rsidR="006074F2" w:rsidRPr="006074F2" w:rsidRDefault="006074F2" w:rsidP="00F0641C">
            <w:pPr>
              <w:spacing w:before="40" w:after="20"/>
              <w:rPr>
                <w:rFonts w:ascii="Arial Narrow" w:hAnsi="Arial Narrow" w:cs="Arial"/>
                <w:color w:val="FFFFFF"/>
                <w:sz w:val="18"/>
                <w:szCs w:val="18"/>
                <w:lang w:val="en-US"/>
              </w:rPr>
            </w:pPr>
            <w:r w:rsidRPr="006074F2">
              <w:rPr>
                <w:rFonts w:ascii="Arial Narrow" w:hAnsi="Arial Narrow" w:cs="Arial"/>
                <w:color w:val="FFFFFF"/>
                <w:sz w:val="18"/>
                <w:szCs w:val="18"/>
                <w:lang w:val="en-US"/>
              </w:rPr>
              <w:t> </w:t>
            </w:r>
          </w:p>
        </w:tc>
      </w:tr>
      <w:tr w:rsidR="006074F2" w:rsidRPr="006074F2" w:rsidTr="00DF2CAA">
        <w:trPr>
          <w:trHeight w:hRule="exact" w:val="255"/>
        </w:trPr>
        <w:tc>
          <w:tcPr>
            <w:tcW w:w="5807" w:type="dxa"/>
            <w:shd w:val="clear" w:color="auto" w:fill="auto"/>
            <w:noWrap/>
            <w:vAlign w:val="bottom"/>
          </w:tcPr>
          <w:p w:rsidR="006074F2" w:rsidRPr="00D15951" w:rsidRDefault="006074F2" w:rsidP="00F0641C">
            <w:pPr>
              <w:spacing w:before="40" w:after="20"/>
              <w:rPr>
                <w:rFonts w:ascii="Arial Narrow" w:hAnsi="Arial Narrow" w:cs="Arial"/>
                <w:sz w:val="18"/>
                <w:szCs w:val="18"/>
                <w:lang w:val="en-US"/>
              </w:rPr>
            </w:pPr>
            <w:r w:rsidRPr="00D15951">
              <w:rPr>
                <w:rFonts w:ascii="Arial Narrow" w:hAnsi="Arial Narrow" w:cs="Arial"/>
                <w:sz w:val="18"/>
                <w:szCs w:val="18"/>
                <w:lang w:val="en-US"/>
              </w:rPr>
              <w:t>1-5</w:t>
            </w:r>
          </w:p>
        </w:tc>
        <w:tc>
          <w:tcPr>
            <w:tcW w:w="2269" w:type="dxa"/>
            <w:shd w:val="clear" w:color="auto" w:fill="D9D9D9"/>
            <w:noWrap/>
            <w:vAlign w:val="bottom"/>
          </w:tcPr>
          <w:p w:rsidR="006074F2" w:rsidRPr="00D15951" w:rsidRDefault="006074F2" w:rsidP="00F0641C">
            <w:pPr>
              <w:spacing w:before="40" w:after="20"/>
              <w:jc w:val="right"/>
              <w:rPr>
                <w:rFonts w:ascii="Arial Narrow" w:hAnsi="Arial Narrow" w:cs="Arial"/>
                <w:sz w:val="18"/>
                <w:szCs w:val="18"/>
                <w:lang w:val="en-US"/>
              </w:rPr>
            </w:pPr>
            <w:r w:rsidRPr="00D15951">
              <w:rPr>
                <w:rFonts w:ascii="Arial Narrow" w:hAnsi="Arial Narrow" w:cs="Arial"/>
                <w:sz w:val="18"/>
                <w:szCs w:val="18"/>
                <w:lang w:val="en-US"/>
              </w:rPr>
              <w:t>27</w:t>
            </w:r>
            <w:r w:rsidR="009A3DCD" w:rsidRPr="00D15951">
              <w:rPr>
                <w:rFonts w:ascii="Arial Narrow" w:hAnsi="Arial Narrow" w:cs="Arial"/>
                <w:sz w:val="18"/>
                <w:szCs w:val="18"/>
                <w:lang w:val="en-US"/>
              </w:rPr>
              <w:t>.</w:t>
            </w:r>
            <w:r w:rsidRPr="00D15951">
              <w:rPr>
                <w:rFonts w:ascii="Arial Narrow" w:hAnsi="Arial Narrow" w:cs="Arial"/>
                <w:sz w:val="18"/>
                <w:szCs w:val="18"/>
                <w:lang w:val="en-US"/>
              </w:rPr>
              <w:t>9</w:t>
            </w:r>
          </w:p>
          <w:p w:rsidR="006074F2" w:rsidRPr="00D15951" w:rsidRDefault="006074F2" w:rsidP="00F0641C">
            <w:pPr>
              <w:spacing w:before="40" w:after="20"/>
              <w:jc w:val="right"/>
              <w:rPr>
                <w:rFonts w:ascii="Arial Narrow" w:hAnsi="Arial Narrow" w:cs="Arial"/>
                <w:sz w:val="18"/>
                <w:szCs w:val="18"/>
                <w:lang w:val="en-US"/>
              </w:rPr>
            </w:pPr>
          </w:p>
        </w:tc>
        <w:tc>
          <w:tcPr>
            <w:tcW w:w="2269" w:type="dxa"/>
            <w:vAlign w:val="bottom"/>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28</w:t>
            </w:r>
            <w:r w:rsidR="009A3DCD">
              <w:rPr>
                <w:rFonts w:ascii="Arial Narrow" w:hAnsi="Arial Narrow" w:cs="Arial"/>
                <w:sz w:val="18"/>
                <w:szCs w:val="18"/>
              </w:rPr>
              <w:t>.</w:t>
            </w:r>
            <w:r w:rsidRPr="006074F2">
              <w:rPr>
                <w:rFonts w:ascii="Arial Narrow" w:hAnsi="Arial Narrow" w:cs="Arial"/>
                <w:sz w:val="18"/>
                <w:szCs w:val="18"/>
              </w:rPr>
              <w:t>4</w:t>
            </w:r>
          </w:p>
        </w:tc>
      </w:tr>
      <w:tr w:rsidR="006074F2" w:rsidRPr="006074F2" w:rsidTr="00DF2CAA">
        <w:trPr>
          <w:trHeight w:hRule="exact" w:val="255"/>
        </w:trPr>
        <w:tc>
          <w:tcPr>
            <w:tcW w:w="5807" w:type="dxa"/>
            <w:shd w:val="clear" w:color="auto" w:fill="auto"/>
            <w:noWrap/>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6- 49</w:t>
            </w:r>
          </w:p>
        </w:tc>
        <w:tc>
          <w:tcPr>
            <w:tcW w:w="2269" w:type="dxa"/>
            <w:shd w:val="clear" w:color="auto" w:fill="D9D9D9"/>
            <w:noWrap/>
            <w:vAlign w:val="bottom"/>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28</w:t>
            </w:r>
            <w:r w:rsidR="009A3DCD">
              <w:rPr>
                <w:rFonts w:ascii="Arial Narrow" w:hAnsi="Arial Narrow" w:cs="Arial"/>
                <w:sz w:val="18"/>
                <w:szCs w:val="18"/>
              </w:rPr>
              <w:t>.</w:t>
            </w:r>
            <w:r w:rsidRPr="006074F2">
              <w:rPr>
                <w:rFonts w:ascii="Arial Narrow" w:hAnsi="Arial Narrow" w:cs="Arial"/>
                <w:sz w:val="18"/>
                <w:szCs w:val="18"/>
              </w:rPr>
              <w:t>2</w:t>
            </w:r>
          </w:p>
          <w:p w:rsidR="006074F2" w:rsidRPr="006074F2" w:rsidRDefault="006074F2" w:rsidP="00F0641C">
            <w:pPr>
              <w:spacing w:before="40" w:after="20"/>
              <w:jc w:val="right"/>
              <w:rPr>
                <w:rFonts w:ascii="Arial Narrow" w:hAnsi="Arial Narrow" w:cs="Arial"/>
                <w:sz w:val="18"/>
                <w:szCs w:val="18"/>
              </w:rPr>
            </w:pPr>
          </w:p>
        </w:tc>
        <w:tc>
          <w:tcPr>
            <w:tcW w:w="2269" w:type="dxa"/>
            <w:vAlign w:val="bottom"/>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25</w:t>
            </w:r>
            <w:r w:rsidR="009A3DCD">
              <w:rPr>
                <w:rFonts w:ascii="Arial Narrow" w:hAnsi="Arial Narrow" w:cs="Arial"/>
                <w:sz w:val="18"/>
                <w:szCs w:val="18"/>
              </w:rPr>
              <w:t>.</w:t>
            </w:r>
            <w:r w:rsidRPr="006074F2">
              <w:rPr>
                <w:rFonts w:ascii="Arial Narrow" w:hAnsi="Arial Narrow" w:cs="Arial"/>
                <w:sz w:val="18"/>
                <w:szCs w:val="18"/>
              </w:rPr>
              <w:t>4</w:t>
            </w:r>
          </w:p>
        </w:tc>
      </w:tr>
      <w:tr w:rsidR="006074F2" w:rsidRPr="006074F2" w:rsidTr="00DF2CAA">
        <w:trPr>
          <w:trHeight w:hRule="exact" w:val="255"/>
        </w:trPr>
        <w:tc>
          <w:tcPr>
            <w:tcW w:w="5807" w:type="dxa"/>
            <w:shd w:val="clear" w:color="auto" w:fill="auto"/>
            <w:noWrap/>
            <w:vAlign w:val="bottom"/>
          </w:tcPr>
          <w:p w:rsidR="006074F2" w:rsidRPr="006074F2" w:rsidRDefault="006074F2" w:rsidP="00F0641C">
            <w:pPr>
              <w:spacing w:before="40" w:after="20"/>
              <w:rPr>
                <w:rFonts w:ascii="Arial Narrow" w:hAnsi="Arial Narrow" w:cs="Arial"/>
                <w:sz w:val="18"/>
                <w:szCs w:val="18"/>
              </w:rPr>
            </w:pPr>
            <w:r w:rsidRPr="006074F2">
              <w:rPr>
                <w:rFonts w:ascii="Arial Narrow" w:hAnsi="Arial Narrow" w:cs="Arial"/>
                <w:sz w:val="18"/>
                <w:szCs w:val="18"/>
              </w:rPr>
              <w:t>50 or more</w:t>
            </w:r>
          </w:p>
          <w:p w:rsidR="006074F2" w:rsidRPr="006074F2" w:rsidRDefault="006074F2" w:rsidP="00F0641C">
            <w:pPr>
              <w:spacing w:before="40" w:after="20"/>
              <w:rPr>
                <w:rFonts w:ascii="Arial Narrow" w:hAnsi="Arial Narrow" w:cs="Arial"/>
                <w:sz w:val="18"/>
                <w:szCs w:val="18"/>
              </w:rPr>
            </w:pPr>
          </w:p>
        </w:tc>
        <w:tc>
          <w:tcPr>
            <w:tcW w:w="2269" w:type="dxa"/>
            <w:shd w:val="clear" w:color="auto" w:fill="D9D9D9"/>
            <w:noWrap/>
            <w:vAlign w:val="bottom"/>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43</w:t>
            </w:r>
            <w:r w:rsidR="009A3DCD">
              <w:rPr>
                <w:rFonts w:ascii="Arial Narrow" w:hAnsi="Arial Narrow" w:cs="Arial"/>
                <w:sz w:val="18"/>
                <w:szCs w:val="18"/>
              </w:rPr>
              <w:t>.</w:t>
            </w:r>
            <w:r w:rsidRPr="006074F2">
              <w:rPr>
                <w:rFonts w:ascii="Arial Narrow" w:hAnsi="Arial Narrow" w:cs="Arial"/>
                <w:sz w:val="18"/>
                <w:szCs w:val="18"/>
              </w:rPr>
              <w:t>9</w:t>
            </w:r>
          </w:p>
          <w:p w:rsidR="006074F2" w:rsidRPr="006074F2" w:rsidRDefault="006074F2" w:rsidP="00F0641C">
            <w:pPr>
              <w:spacing w:before="40" w:after="20"/>
              <w:jc w:val="right"/>
              <w:rPr>
                <w:rFonts w:ascii="Arial Narrow" w:hAnsi="Arial Narrow" w:cs="Arial"/>
                <w:sz w:val="18"/>
                <w:szCs w:val="18"/>
              </w:rPr>
            </w:pPr>
          </w:p>
        </w:tc>
        <w:tc>
          <w:tcPr>
            <w:tcW w:w="2269" w:type="dxa"/>
            <w:vAlign w:val="bottom"/>
          </w:tcPr>
          <w:p w:rsidR="006074F2" w:rsidRPr="006074F2" w:rsidRDefault="006074F2" w:rsidP="00F0641C">
            <w:pPr>
              <w:spacing w:before="40" w:after="20"/>
              <w:jc w:val="right"/>
              <w:rPr>
                <w:rFonts w:ascii="Arial Narrow" w:hAnsi="Arial Narrow" w:cs="Arial"/>
                <w:sz w:val="18"/>
                <w:szCs w:val="18"/>
              </w:rPr>
            </w:pPr>
            <w:r w:rsidRPr="006074F2">
              <w:rPr>
                <w:rFonts w:ascii="Arial Narrow" w:hAnsi="Arial Narrow" w:cs="Arial"/>
                <w:sz w:val="18"/>
                <w:szCs w:val="18"/>
              </w:rPr>
              <w:t>46</w:t>
            </w:r>
            <w:r w:rsidR="009A3DCD">
              <w:rPr>
                <w:rFonts w:ascii="Arial Narrow" w:hAnsi="Arial Narrow" w:cs="Arial"/>
                <w:sz w:val="18"/>
                <w:szCs w:val="18"/>
              </w:rPr>
              <w:t>.</w:t>
            </w:r>
            <w:r w:rsidRPr="006074F2">
              <w:rPr>
                <w:rFonts w:ascii="Arial Narrow" w:hAnsi="Arial Narrow" w:cs="Arial"/>
                <w:sz w:val="18"/>
                <w:szCs w:val="18"/>
              </w:rPr>
              <w:t>2</w:t>
            </w:r>
          </w:p>
        </w:tc>
      </w:tr>
    </w:tbl>
    <w:p w:rsidR="006074F2" w:rsidRPr="00596640" w:rsidRDefault="006074F2" w:rsidP="006074F2">
      <w:pPr>
        <w:spacing w:before="0" w:after="120"/>
        <w:rPr>
          <w:rFonts w:ascii="Arial" w:hAnsi="Arial" w:cs="Arial"/>
          <w:b/>
        </w:rPr>
      </w:pPr>
    </w:p>
    <w:p w:rsidR="006074F2" w:rsidRPr="006074F2" w:rsidRDefault="006074F2" w:rsidP="006074F2">
      <w:pPr>
        <w:spacing w:before="0" w:after="120"/>
        <w:rPr>
          <w:rFonts w:ascii="Arial" w:hAnsi="Arial" w:cs="Arial"/>
          <w:b/>
          <w:sz w:val="22"/>
          <w:szCs w:val="22"/>
          <w:lang w:val="en-US"/>
        </w:rPr>
      </w:pPr>
      <w:r w:rsidRPr="006074F2">
        <w:rPr>
          <w:rFonts w:ascii="Arial" w:hAnsi="Arial"/>
          <w:b/>
          <w:sz w:val="22"/>
          <w:szCs w:val="22"/>
          <w:lang w:val="en-US"/>
        </w:rPr>
        <w:t>Value and volume index</w:t>
      </w:r>
    </w:p>
    <w:p w:rsidR="00FB271E" w:rsidRPr="00FB271E" w:rsidRDefault="001B197F" w:rsidP="00FB271E">
      <w:pPr>
        <w:spacing w:before="0" w:after="120"/>
        <w:jc w:val="both"/>
        <w:rPr>
          <w:rFonts w:ascii="Arial" w:hAnsi="Arial" w:cs="Arial"/>
          <w:lang w:val="en-US"/>
        </w:rPr>
      </w:pPr>
      <w:r w:rsidRPr="001B197F">
        <w:rPr>
          <w:rFonts w:ascii="Arial" w:hAnsi="Arial" w:cs="Arial"/>
          <w:lang w:val="en-US"/>
        </w:rPr>
        <w:t xml:space="preserve">The retail trade value index is a short-term measure of the changes in the value of sales by Italian retailers. It reflects the effect of both volume and price. </w:t>
      </w:r>
      <w:r w:rsidR="00FB271E" w:rsidRPr="00FB271E">
        <w:rPr>
          <w:rFonts w:ascii="Arial" w:hAnsi="Arial" w:cs="Arial"/>
          <w:bCs/>
          <w:lang w:val="en-US"/>
        </w:rPr>
        <w:t>In order to de</w:t>
      </w:r>
      <w:r w:rsidR="006F1B3B">
        <w:rPr>
          <w:rFonts w:ascii="Arial" w:hAnsi="Arial" w:cs="Arial"/>
          <w:bCs/>
          <w:lang w:val="en-US"/>
        </w:rPr>
        <w:t>te</w:t>
      </w:r>
      <w:r w:rsidR="00FB271E" w:rsidRPr="00FB271E">
        <w:rPr>
          <w:rFonts w:ascii="Arial" w:hAnsi="Arial" w:cs="Arial"/>
          <w:bCs/>
          <w:lang w:val="en-US"/>
        </w:rPr>
        <w:t>rmine estimates on the volume of sales, value of sales indices are processed to allow removing price effects on turnover, using the Harmonised index of consumer price (HICP).</w:t>
      </w:r>
    </w:p>
    <w:p w:rsidR="006074F2" w:rsidRDefault="00F0641C" w:rsidP="00FB271E">
      <w:pPr>
        <w:spacing w:before="0" w:after="120"/>
        <w:jc w:val="both"/>
        <w:rPr>
          <w:rFonts w:ascii="Arial" w:hAnsi="Arial"/>
          <w:b/>
          <w:lang w:val="en-US"/>
        </w:rPr>
      </w:pPr>
      <w:r>
        <w:rPr>
          <w:rFonts w:ascii="Arial" w:hAnsi="Arial"/>
          <w:b/>
          <w:lang w:val="en-US"/>
        </w:rPr>
        <w:br w:type="page"/>
      </w:r>
    </w:p>
    <w:p w:rsidR="006074F2" w:rsidRPr="006074F2" w:rsidRDefault="006074F2" w:rsidP="006074F2">
      <w:pPr>
        <w:spacing w:before="0" w:after="120"/>
        <w:rPr>
          <w:rFonts w:ascii="Arial" w:hAnsi="Arial" w:cs="Arial"/>
          <w:b/>
          <w:sz w:val="22"/>
          <w:szCs w:val="22"/>
          <w:lang w:val="en-US"/>
        </w:rPr>
      </w:pPr>
      <w:r w:rsidRPr="006074F2">
        <w:rPr>
          <w:rFonts w:ascii="Arial" w:hAnsi="Arial"/>
          <w:b/>
          <w:sz w:val="22"/>
          <w:szCs w:val="22"/>
          <w:lang w:val="en-US"/>
        </w:rPr>
        <w:lastRenderedPageBreak/>
        <w:t>Data revision and seasonal effects</w:t>
      </w:r>
    </w:p>
    <w:p w:rsidR="001B197F" w:rsidRPr="001B197F" w:rsidRDefault="001B197F" w:rsidP="00866EF7">
      <w:pPr>
        <w:tabs>
          <w:tab w:val="left" w:pos="-635"/>
          <w:tab w:val="left" w:pos="-69"/>
          <w:tab w:val="left" w:pos="396"/>
          <w:tab w:val="left" w:pos="1133"/>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422"/>
          <w:tab w:val="left" w:pos="8988"/>
          <w:tab w:val="left" w:pos="9554"/>
        </w:tabs>
        <w:spacing w:before="0" w:after="120"/>
        <w:rPr>
          <w:rFonts w:ascii="Arial" w:hAnsi="Arial"/>
          <w:lang w:val="en-US"/>
        </w:rPr>
      </w:pPr>
      <w:r w:rsidRPr="001B197F">
        <w:rPr>
          <w:rFonts w:ascii="Arial" w:hAnsi="Arial"/>
          <w:lang w:val="en-US"/>
        </w:rPr>
        <w:t xml:space="preserve">Monthly data are revised in the following </w:t>
      </w:r>
      <w:r w:rsidR="00B225EE">
        <w:rPr>
          <w:rFonts w:ascii="Arial" w:hAnsi="Arial"/>
          <w:lang w:val="en-US"/>
        </w:rPr>
        <w:t>month</w:t>
      </w:r>
      <w:r w:rsidRPr="001B197F">
        <w:rPr>
          <w:rFonts w:ascii="Arial" w:hAnsi="Arial"/>
          <w:lang w:val="en-US"/>
        </w:rPr>
        <w:t xml:space="preserve"> after </w:t>
      </w:r>
      <w:r w:rsidR="00A5704D">
        <w:rPr>
          <w:rFonts w:ascii="Arial" w:hAnsi="Arial"/>
          <w:lang w:val="en-US"/>
        </w:rPr>
        <w:t xml:space="preserve">the first </w:t>
      </w:r>
      <w:r w:rsidRPr="001B197F">
        <w:rPr>
          <w:rFonts w:ascii="Arial" w:hAnsi="Arial"/>
          <w:lang w:val="en-US"/>
        </w:rPr>
        <w:t xml:space="preserve">publication. The revision is made in order to take into account the additional information from the respondents. </w:t>
      </w:r>
    </w:p>
    <w:p w:rsidR="001B197F" w:rsidRDefault="001B197F" w:rsidP="001B197F">
      <w:pPr>
        <w:tabs>
          <w:tab w:val="left" w:pos="-635"/>
          <w:tab w:val="left" w:pos="-69"/>
          <w:tab w:val="left" w:pos="396"/>
          <w:tab w:val="left" w:pos="1133"/>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422"/>
          <w:tab w:val="left" w:pos="8988"/>
          <w:tab w:val="left" w:pos="9554"/>
        </w:tabs>
        <w:spacing w:before="0" w:after="120"/>
        <w:jc w:val="both"/>
        <w:rPr>
          <w:rFonts w:ascii="Arial" w:hAnsi="Arial"/>
          <w:lang w:val="en-US"/>
        </w:rPr>
      </w:pPr>
      <w:r w:rsidRPr="001B197F">
        <w:rPr>
          <w:rFonts w:ascii="Arial" w:hAnsi="Arial"/>
          <w:lang w:val="en-US"/>
        </w:rPr>
        <w:t>Indices are seasonally adjusted through the Tramo-Seats procedure (942 version for Linux). Like other seasonal adjustment procedures</w:t>
      </w:r>
      <w:r w:rsidR="00B1185B">
        <w:rPr>
          <w:rFonts w:ascii="Arial" w:hAnsi="Arial"/>
          <w:lang w:val="en-US"/>
        </w:rPr>
        <w:t>.</w:t>
      </w:r>
      <w:r w:rsidRPr="001B197F">
        <w:rPr>
          <w:rFonts w:ascii="Arial" w:hAnsi="Arial"/>
          <w:lang w:val="en-US"/>
        </w:rPr>
        <w:t xml:space="preserve"> Tramo Seats is based on the hypothesis that monthly or quarterly time series result from unobservable components:</w:t>
      </w:r>
    </w:p>
    <w:p w:rsidR="006074F2" w:rsidRPr="00A16A0C" w:rsidRDefault="006074F2" w:rsidP="00F0641C">
      <w:pPr>
        <w:numPr>
          <w:ilvl w:val="0"/>
          <w:numId w:val="27"/>
        </w:numPr>
        <w:tabs>
          <w:tab w:val="clear" w:pos="2098"/>
          <w:tab w:val="num" w:pos="567"/>
        </w:tabs>
        <w:spacing w:before="0" w:after="120"/>
        <w:ind w:left="0"/>
        <w:jc w:val="both"/>
        <w:rPr>
          <w:rFonts w:ascii="Arial" w:hAnsi="Arial" w:cs="Arial"/>
          <w:lang w:val="en-US"/>
        </w:rPr>
      </w:pPr>
      <w:r w:rsidRPr="00A16A0C">
        <w:rPr>
          <w:rFonts w:ascii="Arial" w:hAnsi="Arial"/>
          <w:lang w:val="en-US"/>
        </w:rPr>
        <w:t>trend-cycle</w:t>
      </w:r>
      <w:r>
        <w:rPr>
          <w:rFonts w:ascii="Arial" w:hAnsi="Arial"/>
          <w:lang w:val="en-US"/>
        </w:rPr>
        <w:t xml:space="preserve"> </w:t>
      </w:r>
      <w:r w:rsidRPr="00A16A0C">
        <w:rPr>
          <w:rFonts w:ascii="Arial" w:hAnsi="Arial"/>
          <w:lang w:val="en-US"/>
        </w:rPr>
        <w:t>component (</w:t>
      </w:r>
      <w:r w:rsidRPr="00A16A0C">
        <w:rPr>
          <w:rFonts w:ascii="Arial" w:hAnsi="Arial" w:cs="Arial"/>
          <w:lang w:val="en-US"/>
        </w:rPr>
        <w:t>long-term and medium-term movements in the data)</w:t>
      </w:r>
      <w:r w:rsidRPr="00A16A0C">
        <w:rPr>
          <w:rFonts w:ascii="Arial" w:hAnsi="Arial"/>
          <w:lang w:val="en-US"/>
        </w:rPr>
        <w:t>;</w:t>
      </w:r>
    </w:p>
    <w:p w:rsidR="006074F2" w:rsidRPr="00A16A0C" w:rsidRDefault="006074F2" w:rsidP="00F0641C">
      <w:pPr>
        <w:numPr>
          <w:ilvl w:val="0"/>
          <w:numId w:val="27"/>
        </w:numPr>
        <w:tabs>
          <w:tab w:val="clear" w:pos="2098"/>
          <w:tab w:val="num" w:pos="567"/>
        </w:tabs>
        <w:spacing w:before="0" w:after="120"/>
        <w:ind w:left="0"/>
        <w:jc w:val="both"/>
        <w:rPr>
          <w:rFonts w:ascii="Arial" w:hAnsi="Arial" w:cs="Arial"/>
          <w:lang w:val="en-US"/>
        </w:rPr>
      </w:pPr>
      <w:r w:rsidRPr="00A16A0C">
        <w:rPr>
          <w:rFonts w:ascii="Arial" w:hAnsi="Arial"/>
          <w:lang w:val="en-US"/>
        </w:rPr>
        <w:t xml:space="preserve">seasonal component </w:t>
      </w:r>
      <w:r w:rsidRPr="00A16A0C">
        <w:rPr>
          <w:rFonts w:ascii="Arial" w:hAnsi="Arial" w:cs="Arial"/>
          <w:lang w:val="en-US"/>
        </w:rPr>
        <w:t>(periodical short-term movements having a length of no more than one year)</w:t>
      </w:r>
      <w:r w:rsidRPr="00A16A0C">
        <w:rPr>
          <w:rFonts w:ascii="Arial" w:hAnsi="Arial"/>
          <w:lang w:val="en-US"/>
        </w:rPr>
        <w:t>;</w:t>
      </w:r>
    </w:p>
    <w:p w:rsidR="006074F2" w:rsidRPr="00F0641C" w:rsidRDefault="006074F2" w:rsidP="00F0641C">
      <w:pPr>
        <w:numPr>
          <w:ilvl w:val="0"/>
          <w:numId w:val="27"/>
        </w:numPr>
        <w:tabs>
          <w:tab w:val="left" w:pos="567"/>
        </w:tabs>
        <w:spacing w:before="0" w:after="120"/>
        <w:ind w:left="0"/>
        <w:jc w:val="both"/>
        <w:rPr>
          <w:rFonts w:ascii="Arial" w:hAnsi="Arial" w:cs="Arial"/>
          <w:lang w:val="en-US"/>
        </w:rPr>
      </w:pPr>
      <w:r w:rsidRPr="00A16A0C">
        <w:rPr>
          <w:rFonts w:ascii="Arial" w:hAnsi="Arial"/>
          <w:lang w:val="en-US"/>
        </w:rPr>
        <w:t xml:space="preserve"> irregular component (unpredictable movements in the data). </w:t>
      </w:r>
    </w:p>
    <w:p w:rsidR="00F0641C" w:rsidRPr="00A16A0C" w:rsidRDefault="00F0641C" w:rsidP="00F0641C">
      <w:pPr>
        <w:tabs>
          <w:tab w:val="left" w:pos="567"/>
        </w:tabs>
        <w:spacing w:before="0" w:after="120"/>
        <w:jc w:val="both"/>
        <w:rPr>
          <w:rFonts w:ascii="Arial" w:hAnsi="Arial" w:cs="Arial"/>
          <w:lang w:val="en-US"/>
        </w:rPr>
      </w:pPr>
    </w:p>
    <w:p w:rsidR="006074F2" w:rsidRPr="003A46B5" w:rsidRDefault="006074F2" w:rsidP="00F0641C">
      <w:pPr>
        <w:tabs>
          <w:tab w:val="left" w:pos="567"/>
        </w:tabs>
        <w:spacing w:before="0" w:after="120"/>
        <w:jc w:val="both"/>
        <w:rPr>
          <w:rFonts w:ascii="Arial" w:hAnsi="Arial"/>
          <w:lang w:val="en-US"/>
        </w:rPr>
      </w:pPr>
      <w:r w:rsidRPr="003A46B5">
        <w:rPr>
          <w:rFonts w:ascii="Arial" w:hAnsi="Arial"/>
          <w:lang w:val="en-US"/>
        </w:rPr>
        <w:t xml:space="preserve">Tramo-Seats uses a </w:t>
      </w:r>
      <w:r w:rsidRPr="003A46B5">
        <w:rPr>
          <w:rFonts w:ascii="Arial" w:hAnsi="Arial"/>
          <w:i/>
          <w:lang w:val="en-US"/>
        </w:rPr>
        <w:t>model-based</w:t>
      </w:r>
      <w:r w:rsidRPr="003A46B5">
        <w:rPr>
          <w:rFonts w:ascii="Arial" w:hAnsi="Arial"/>
          <w:lang w:val="en-US"/>
        </w:rPr>
        <w:t xml:space="preserve"> method</w:t>
      </w:r>
      <w:r w:rsidR="00FE2E72">
        <w:rPr>
          <w:rFonts w:ascii="Arial" w:hAnsi="Arial"/>
          <w:lang w:val="en-US"/>
        </w:rPr>
        <w:t>,</w:t>
      </w:r>
      <w:r w:rsidRPr="003A46B5">
        <w:rPr>
          <w:rFonts w:ascii="Arial" w:hAnsi="Arial"/>
          <w:lang w:val="en-US"/>
        </w:rPr>
        <w:t xml:space="preserve"> that is a statistical model that explain the behaviour of the original time series and its components. </w:t>
      </w:r>
    </w:p>
    <w:p w:rsidR="001B197F" w:rsidRDefault="006074F2" w:rsidP="006074F2">
      <w:pPr>
        <w:spacing w:before="0" w:after="120"/>
        <w:jc w:val="both"/>
        <w:rPr>
          <w:lang w:val="en-US"/>
        </w:rPr>
      </w:pPr>
      <w:r w:rsidRPr="003A46B5">
        <w:rPr>
          <w:rFonts w:ascii="Arial" w:hAnsi="Arial"/>
          <w:lang w:val="en-US"/>
        </w:rPr>
        <w:t>In particular</w:t>
      </w:r>
      <w:r w:rsidR="00FE2E72">
        <w:rPr>
          <w:rFonts w:ascii="Arial" w:hAnsi="Arial"/>
          <w:lang w:val="en-US"/>
        </w:rPr>
        <w:t>,</w:t>
      </w:r>
      <w:r w:rsidRPr="003A46B5">
        <w:rPr>
          <w:rFonts w:ascii="Arial" w:hAnsi="Arial"/>
          <w:lang w:val="en-US"/>
        </w:rPr>
        <w:t xml:space="preserve"> food and non-food series are seasonally adjusted and a</w:t>
      </w:r>
      <w:r w:rsidRPr="006074F2">
        <w:rPr>
          <w:rFonts w:ascii="Arial" w:eastAsia="Calibri" w:hAnsi="Arial" w:cs="Arial"/>
          <w:kern w:val="0"/>
          <w:lang w:val="en-US" w:eastAsia="en-US"/>
        </w:rPr>
        <w:t>ggregate seasonally adjusted estimates are then be derived.</w:t>
      </w:r>
      <w:r w:rsidR="001B197F" w:rsidRPr="001B197F">
        <w:rPr>
          <w:lang w:val="en-US"/>
        </w:rPr>
        <w:t xml:space="preserve"> </w:t>
      </w:r>
    </w:p>
    <w:p w:rsidR="006074F2" w:rsidRDefault="001B197F" w:rsidP="006074F2">
      <w:pPr>
        <w:spacing w:before="0" w:after="120"/>
        <w:jc w:val="both"/>
        <w:rPr>
          <w:rFonts w:ascii="Arial" w:eastAsia="Calibri" w:hAnsi="Arial" w:cs="Arial"/>
          <w:kern w:val="0"/>
          <w:lang w:val="en-US" w:eastAsia="en-US"/>
        </w:rPr>
      </w:pPr>
      <w:r w:rsidRPr="001B197F">
        <w:rPr>
          <w:rFonts w:ascii="Arial" w:eastAsia="Calibri" w:hAnsi="Arial" w:cs="Arial"/>
          <w:kern w:val="0"/>
          <w:lang w:val="en-US" w:eastAsia="en-US"/>
        </w:rPr>
        <w:t>Seasonal adjusted data are revised every month as a consequence of the re-estimation o</w:t>
      </w:r>
      <w:r>
        <w:rPr>
          <w:rFonts w:ascii="Arial" w:eastAsia="Calibri" w:hAnsi="Arial" w:cs="Arial"/>
          <w:kern w:val="0"/>
          <w:lang w:val="en-US" w:eastAsia="en-US"/>
        </w:rPr>
        <w:t>f</w:t>
      </w:r>
      <w:r w:rsidRPr="001B197F">
        <w:rPr>
          <w:rFonts w:ascii="Arial" w:eastAsia="Calibri" w:hAnsi="Arial" w:cs="Arial"/>
          <w:kern w:val="0"/>
          <w:lang w:val="en-US" w:eastAsia="en-US"/>
        </w:rPr>
        <w:t xml:space="preserve"> the seasonal adjustment factors</w:t>
      </w:r>
      <w:r w:rsidR="00F65A46">
        <w:rPr>
          <w:rFonts w:ascii="Arial" w:eastAsia="Calibri" w:hAnsi="Arial" w:cs="Arial"/>
          <w:kern w:val="0"/>
          <w:lang w:val="en-US" w:eastAsia="en-US"/>
        </w:rPr>
        <w:t>,</w:t>
      </w:r>
      <w:r w:rsidRPr="001B197F">
        <w:rPr>
          <w:rFonts w:ascii="Arial" w:eastAsia="Calibri" w:hAnsi="Arial" w:cs="Arial"/>
          <w:kern w:val="0"/>
          <w:lang w:val="en-US" w:eastAsia="en-US"/>
        </w:rPr>
        <w:t xml:space="preserve"> that are</w:t>
      </w:r>
      <w:r>
        <w:rPr>
          <w:rFonts w:ascii="Arial" w:eastAsia="Calibri" w:hAnsi="Arial" w:cs="Arial"/>
          <w:kern w:val="0"/>
          <w:lang w:val="en-US" w:eastAsia="en-US"/>
        </w:rPr>
        <w:t xml:space="preserve"> also</w:t>
      </w:r>
      <w:r w:rsidRPr="001B197F">
        <w:rPr>
          <w:rFonts w:ascii="Arial" w:eastAsia="Calibri" w:hAnsi="Arial" w:cs="Arial"/>
          <w:kern w:val="0"/>
          <w:lang w:val="en-US" w:eastAsia="en-US"/>
        </w:rPr>
        <w:t xml:space="preserve"> reviewed annually.</w:t>
      </w:r>
    </w:p>
    <w:p w:rsidR="006074F2" w:rsidRPr="006074F2" w:rsidRDefault="006074F2" w:rsidP="006074F2">
      <w:pPr>
        <w:spacing w:before="0" w:after="120"/>
        <w:jc w:val="both"/>
        <w:rPr>
          <w:rFonts w:ascii="Arial" w:eastAsia="Calibri" w:hAnsi="Arial" w:cs="Arial"/>
          <w:kern w:val="0"/>
          <w:lang w:val="en-US" w:eastAsia="en-US"/>
        </w:rPr>
      </w:pPr>
    </w:p>
    <w:p w:rsidR="006074F2" w:rsidRPr="006074F2" w:rsidRDefault="006074F2" w:rsidP="006074F2">
      <w:pPr>
        <w:spacing w:before="0" w:after="120"/>
        <w:jc w:val="both"/>
        <w:rPr>
          <w:rFonts w:ascii="Arial" w:eastAsia="Calibri" w:hAnsi="Arial" w:cs="Arial"/>
          <w:b/>
          <w:kern w:val="0"/>
          <w:sz w:val="22"/>
          <w:szCs w:val="22"/>
          <w:lang w:val="en-US" w:eastAsia="en-US"/>
        </w:rPr>
      </w:pPr>
      <w:r w:rsidRPr="006074F2">
        <w:rPr>
          <w:rFonts w:ascii="Arial" w:eastAsia="Calibri" w:hAnsi="Arial" w:cs="Arial"/>
          <w:b/>
          <w:kern w:val="0"/>
          <w:sz w:val="22"/>
          <w:szCs w:val="22"/>
          <w:lang w:val="en-US" w:eastAsia="en-US"/>
        </w:rPr>
        <w:t>Territorial breakdown</w:t>
      </w:r>
    </w:p>
    <w:p w:rsidR="006074F2" w:rsidRPr="006074F2" w:rsidRDefault="006074F2" w:rsidP="006074F2">
      <w:pPr>
        <w:spacing w:before="0" w:after="120"/>
        <w:jc w:val="both"/>
        <w:rPr>
          <w:rFonts w:ascii="Arial" w:eastAsia="Calibri" w:hAnsi="Arial" w:cs="Arial"/>
          <w:kern w:val="0"/>
          <w:lang w:val="en-US" w:eastAsia="en-US"/>
        </w:rPr>
      </w:pPr>
      <w:r w:rsidRPr="006074F2">
        <w:rPr>
          <w:rFonts w:ascii="Arial" w:eastAsia="Calibri" w:hAnsi="Arial" w:cs="Arial"/>
          <w:kern w:val="0"/>
          <w:lang w:val="en-US" w:eastAsia="en-US"/>
        </w:rPr>
        <w:t xml:space="preserve">Indices are calculated and disseminated </w:t>
      </w:r>
      <w:r w:rsidR="00A72F1E">
        <w:rPr>
          <w:rFonts w:ascii="Arial" w:eastAsia="Calibri" w:hAnsi="Arial" w:cs="Arial"/>
          <w:kern w:val="0"/>
          <w:lang w:val="en-US" w:eastAsia="en-US"/>
        </w:rPr>
        <w:t>at</w:t>
      </w:r>
      <w:r w:rsidRPr="006074F2">
        <w:rPr>
          <w:rFonts w:ascii="Arial" w:eastAsia="Calibri" w:hAnsi="Arial" w:cs="Arial"/>
          <w:kern w:val="0"/>
          <w:lang w:val="en-US" w:eastAsia="en-US"/>
        </w:rPr>
        <w:t xml:space="preserve"> national level.</w:t>
      </w:r>
    </w:p>
    <w:p w:rsidR="006074F2" w:rsidRPr="006074F2" w:rsidRDefault="006074F2" w:rsidP="006074F2">
      <w:pPr>
        <w:spacing w:before="0" w:after="120"/>
        <w:jc w:val="both"/>
        <w:rPr>
          <w:rFonts w:ascii="Arial" w:eastAsia="Calibri" w:hAnsi="Arial" w:cs="Arial"/>
          <w:kern w:val="0"/>
          <w:lang w:val="en-US" w:eastAsia="en-US"/>
        </w:rPr>
      </w:pPr>
    </w:p>
    <w:p w:rsidR="006074F2" w:rsidRPr="00592F75" w:rsidRDefault="006074F2" w:rsidP="006074F2">
      <w:pPr>
        <w:spacing w:before="0" w:after="120"/>
        <w:jc w:val="both"/>
        <w:rPr>
          <w:rFonts w:ascii="Arial" w:hAnsi="Arial" w:cs="Arial"/>
          <w:b/>
          <w:sz w:val="22"/>
          <w:szCs w:val="22"/>
          <w:lang w:val="en-US"/>
        </w:rPr>
      </w:pPr>
      <w:r w:rsidRPr="006074F2">
        <w:rPr>
          <w:rFonts w:ascii="Arial" w:eastAsia="Calibri" w:hAnsi="Arial" w:cs="Arial"/>
          <w:b/>
          <w:kern w:val="0"/>
          <w:sz w:val="22"/>
          <w:szCs w:val="22"/>
          <w:lang w:val="en-US" w:eastAsia="en-US"/>
        </w:rPr>
        <w:t>Timeliness</w:t>
      </w:r>
    </w:p>
    <w:p w:rsidR="006074F2" w:rsidRPr="00FB289A" w:rsidRDefault="006074F2" w:rsidP="006074F2">
      <w:pPr>
        <w:spacing w:before="0" w:after="120"/>
        <w:jc w:val="both"/>
        <w:rPr>
          <w:rFonts w:ascii="Arial" w:hAnsi="Arial" w:cs="Arial"/>
          <w:lang w:val="en-US"/>
        </w:rPr>
      </w:pPr>
      <w:r>
        <w:rPr>
          <w:rFonts w:ascii="Arial" w:hAnsi="Arial"/>
          <w:lang w:val="en-US"/>
        </w:rPr>
        <w:t>Indices are published on a monthly basis with a delay of</w:t>
      </w:r>
      <w:r w:rsidRPr="00FB289A">
        <w:rPr>
          <w:rFonts w:ascii="Arial" w:hAnsi="Arial"/>
          <w:lang w:val="en-US"/>
        </w:rPr>
        <w:t xml:space="preserve"> approximately 38 days from the end of the reference </w:t>
      </w:r>
      <w:r>
        <w:rPr>
          <w:rFonts w:ascii="Arial" w:hAnsi="Arial"/>
          <w:lang w:val="en-US"/>
        </w:rPr>
        <w:t>month</w:t>
      </w:r>
      <w:r w:rsidRPr="00FB289A">
        <w:rPr>
          <w:rFonts w:ascii="Arial" w:hAnsi="Arial"/>
          <w:lang w:val="en-US"/>
        </w:rPr>
        <w:t>.</w:t>
      </w:r>
    </w:p>
    <w:p w:rsidR="006074F2" w:rsidRPr="00FB289A" w:rsidRDefault="006074F2" w:rsidP="006074F2">
      <w:pPr>
        <w:spacing w:before="0" w:after="120"/>
        <w:jc w:val="both"/>
        <w:rPr>
          <w:rFonts w:ascii="Arial" w:hAnsi="Arial" w:cs="Arial"/>
          <w:lang w:val="en-US"/>
        </w:rPr>
      </w:pPr>
    </w:p>
    <w:p w:rsidR="006074F2" w:rsidRDefault="00DF022D" w:rsidP="006074F2">
      <w:pPr>
        <w:spacing w:before="0" w:after="120"/>
        <w:jc w:val="both"/>
        <w:rPr>
          <w:rFonts w:ascii="Arial" w:hAnsi="Arial" w:cs="Arial"/>
          <w:color w:val="000000"/>
          <w:kern w:val="0"/>
          <w:lang w:val="en-US"/>
        </w:rPr>
      </w:pPr>
      <w:r>
        <w:rPr>
          <w:rFonts w:ascii="Arial" w:hAnsi="Arial"/>
          <w:b/>
          <w:sz w:val="22"/>
          <w:szCs w:val="22"/>
          <w:lang w:val="en-US"/>
        </w:rPr>
        <w:t>D</w:t>
      </w:r>
      <w:r w:rsidR="006074F2" w:rsidRPr="005558CC">
        <w:rPr>
          <w:rFonts w:ascii="Arial" w:hAnsi="Arial"/>
          <w:b/>
          <w:sz w:val="22"/>
          <w:szCs w:val="22"/>
          <w:lang w:val="en-US"/>
        </w:rPr>
        <w:t>issemination</w:t>
      </w:r>
    </w:p>
    <w:p w:rsidR="0083228C" w:rsidRDefault="0083228C" w:rsidP="006074F2">
      <w:pPr>
        <w:spacing w:before="0" w:after="120"/>
        <w:jc w:val="both"/>
        <w:rPr>
          <w:rFonts w:ascii="Arial" w:hAnsi="Arial" w:cs="Arial"/>
          <w:lang w:val="en-US"/>
        </w:rPr>
      </w:pPr>
      <w:r>
        <w:rPr>
          <w:rFonts w:ascii="Arial" w:hAnsi="Arial" w:cs="Arial"/>
          <w:lang w:val="en-US"/>
        </w:rPr>
        <w:t>Data</w:t>
      </w:r>
      <w:r w:rsidR="006074F2" w:rsidRPr="00F7655E">
        <w:rPr>
          <w:rFonts w:ascii="Arial" w:hAnsi="Arial" w:cs="Arial"/>
          <w:lang w:val="en-US"/>
        </w:rPr>
        <w:t xml:space="preserve"> are </w:t>
      </w:r>
      <w:r>
        <w:rPr>
          <w:rFonts w:ascii="Arial" w:hAnsi="Arial" w:cs="Arial"/>
          <w:lang w:val="en-US"/>
        </w:rPr>
        <w:t>issued</w:t>
      </w:r>
      <w:r w:rsidR="006074F2" w:rsidRPr="00F7655E">
        <w:rPr>
          <w:rFonts w:ascii="Arial" w:hAnsi="Arial" w:cs="Arial"/>
          <w:lang w:val="en-US"/>
        </w:rPr>
        <w:t xml:space="preserve"> through press releases</w:t>
      </w:r>
      <w:r w:rsidR="00FA1F3F">
        <w:rPr>
          <w:rFonts w:ascii="Arial" w:hAnsi="Arial" w:cs="Arial"/>
          <w:lang w:val="en-US"/>
        </w:rPr>
        <w:t xml:space="preserve">, </w:t>
      </w:r>
      <w:r w:rsidRPr="0083228C">
        <w:rPr>
          <w:rFonts w:ascii="Arial" w:hAnsi="Arial" w:cs="Arial"/>
          <w:lang w:val="en-US"/>
        </w:rPr>
        <w:t xml:space="preserve">available on the Istat website at </w:t>
      </w:r>
      <w:hyperlink r:id="rId26" w:history="1">
        <w:r w:rsidRPr="0089343C">
          <w:rPr>
            <w:rStyle w:val="Collegamentoipertestuale"/>
            <w:rFonts w:ascii="Arial" w:hAnsi="Arial" w:cs="Arial"/>
            <w:lang w:val="en-US"/>
          </w:rPr>
          <w:t>http://www.istat.it/en</w:t>
        </w:r>
      </w:hyperlink>
      <w:r>
        <w:rPr>
          <w:rFonts w:ascii="Arial" w:hAnsi="Arial" w:cs="Arial"/>
          <w:lang w:val="en-US"/>
        </w:rPr>
        <w:t>.</w:t>
      </w:r>
    </w:p>
    <w:p w:rsidR="006074F2" w:rsidRDefault="0083228C" w:rsidP="006074F2">
      <w:pPr>
        <w:spacing w:before="0" w:after="120"/>
        <w:jc w:val="both"/>
        <w:rPr>
          <w:rFonts w:ascii="Arial" w:hAnsi="Arial" w:cs="Arial"/>
          <w:lang w:val="en-US"/>
        </w:rPr>
      </w:pPr>
      <w:r w:rsidRPr="0083228C">
        <w:rPr>
          <w:rFonts w:ascii="Arial" w:hAnsi="Arial" w:cs="Arial"/>
          <w:lang w:val="en-US"/>
        </w:rPr>
        <w:t xml:space="preserve">The series of the updated indices are published on the Istat data warehouse (http://dati.istat.it/?lang=en) </w:t>
      </w:r>
      <w:r>
        <w:rPr>
          <w:rFonts w:ascii="Arial" w:hAnsi="Arial" w:cs="Arial"/>
          <w:lang w:val="en-US"/>
        </w:rPr>
        <w:t>under</w:t>
      </w:r>
      <w:r w:rsidRPr="0083228C">
        <w:rPr>
          <w:rFonts w:ascii="Arial" w:hAnsi="Arial" w:cs="Arial"/>
          <w:lang w:val="en-US"/>
        </w:rPr>
        <w:t xml:space="preserve"> the theme </w:t>
      </w:r>
      <w:r w:rsidR="006074F2">
        <w:rPr>
          <w:rFonts w:ascii="Arial" w:hAnsi="Arial" w:cs="Arial"/>
          <w:lang w:val="en-US"/>
        </w:rPr>
        <w:t xml:space="preserve">“Index of retail trade sales”. </w:t>
      </w:r>
    </w:p>
    <w:p w:rsidR="001A71BC" w:rsidRDefault="001A71BC" w:rsidP="006074F2">
      <w:pPr>
        <w:spacing w:before="0" w:after="120"/>
        <w:jc w:val="both"/>
        <w:rPr>
          <w:rFonts w:ascii="Arial" w:hAnsi="Arial" w:cs="Arial"/>
          <w:lang w:val="en-US"/>
        </w:rPr>
      </w:pPr>
    </w:p>
    <w:p w:rsidR="001A71BC" w:rsidRPr="00A17B31" w:rsidRDefault="001A71BC" w:rsidP="00A17B31">
      <w:pPr>
        <w:spacing w:before="0" w:after="120"/>
        <w:jc w:val="both"/>
        <w:rPr>
          <w:rFonts w:ascii="Arial" w:hAnsi="Arial"/>
          <w:b/>
          <w:sz w:val="22"/>
          <w:szCs w:val="22"/>
          <w:lang w:val="en-US"/>
        </w:rPr>
      </w:pPr>
      <w:r w:rsidRPr="00942D70">
        <w:rPr>
          <w:rFonts w:ascii="Arial" w:hAnsi="Arial"/>
          <w:b/>
          <w:sz w:val="22"/>
          <w:szCs w:val="22"/>
          <w:lang w:val="en-US"/>
        </w:rPr>
        <w:t xml:space="preserve">Measures adopted to handle the impact of pandemic emergency on </w:t>
      </w:r>
      <w:r w:rsidR="00767DAA" w:rsidRPr="00942D70">
        <w:rPr>
          <w:rFonts w:ascii="Arial" w:hAnsi="Arial"/>
          <w:b/>
          <w:sz w:val="22"/>
          <w:szCs w:val="22"/>
          <w:lang w:val="en-US"/>
        </w:rPr>
        <w:t>retail tra</w:t>
      </w:r>
      <w:r w:rsidRPr="00942D70">
        <w:rPr>
          <w:rFonts w:ascii="Arial" w:hAnsi="Arial"/>
          <w:b/>
          <w:sz w:val="22"/>
          <w:szCs w:val="22"/>
          <w:lang w:val="en-US"/>
        </w:rPr>
        <w:t>de survey</w:t>
      </w:r>
    </w:p>
    <w:p w:rsidR="00F8355B" w:rsidRDefault="001A71BC" w:rsidP="000E6C13">
      <w:pPr>
        <w:jc w:val="both"/>
        <w:rPr>
          <w:rFonts w:ascii="Arial" w:hAnsi="Arial"/>
          <w:lang w:val="en-US"/>
        </w:rPr>
      </w:pPr>
      <w:r w:rsidRPr="00A17B31">
        <w:rPr>
          <w:rFonts w:ascii="Arial" w:hAnsi="Arial"/>
          <w:lang w:val="en-US"/>
        </w:rPr>
        <w:t>The COVID</w:t>
      </w:r>
      <w:r w:rsidR="00A37D30">
        <w:rPr>
          <w:rFonts w:ascii="Arial" w:hAnsi="Arial"/>
          <w:lang w:val="en-US"/>
        </w:rPr>
        <w:t xml:space="preserve">-19 pandemic emergency </w:t>
      </w:r>
      <w:r w:rsidR="00870DD7">
        <w:rPr>
          <w:rFonts w:ascii="Arial" w:hAnsi="Arial"/>
          <w:lang w:val="en-US"/>
        </w:rPr>
        <w:t xml:space="preserve">did not </w:t>
      </w:r>
      <w:r w:rsidRPr="00A17B31">
        <w:rPr>
          <w:rFonts w:ascii="Arial" w:hAnsi="Arial"/>
          <w:lang w:val="en-US"/>
        </w:rPr>
        <w:t xml:space="preserve">affect the data collection </w:t>
      </w:r>
      <w:r w:rsidR="00A50C2D">
        <w:rPr>
          <w:rFonts w:ascii="Arial" w:hAnsi="Arial"/>
          <w:lang w:val="en-US"/>
        </w:rPr>
        <w:t xml:space="preserve">for </w:t>
      </w:r>
      <w:r w:rsidR="00F8355B">
        <w:rPr>
          <w:rFonts w:ascii="Arial" w:hAnsi="Arial"/>
          <w:lang w:val="en-US"/>
        </w:rPr>
        <w:t>businesses involved in this survey</w:t>
      </w:r>
      <w:r w:rsidR="0093584E">
        <w:rPr>
          <w:rFonts w:ascii="Arial" w:hAnsi="Arial"/>
          <w:lang w:val="en-US"/>
        </w:rPr>
        <w:t>.</w:t>
      </w:r>
      <w:r w:rsidRPr="00A17B31">
        <w:rPr>
          <w:rFonts w:ascii="Arial" w:hAnsi="Arial"/>
          <w:lang w:val="en-US"/>
        </w:rPr>
        <w:t xml:space="preserve"> </w:t>
      </w:r>
      <w:r w:rsidR="003020E6" w:rsidRPr="00A17B31">
        <w:rPr>
          <w:rFonts w:ascii="Arial" w:hAnsi="Arial"/>
          <w:lang w:val="en-US"/>
        </w:rPr>
        <w:t>Overall,</w:t>
      </w:r>
      <w:r w:rsidR="00A37D30">
        <w:rPr>
          <w:rFonts w:ascii="Arial" w:hAnsi="Arial"/>
          <w:lang w:val="en-US"/>
        </w:rPr>
        <w:t xml:space="preserve"> </w:t>
      </w:r>
      <w:r w:rsidRPr="00A17B31">
        <w:rPr>
          <w:rFonts w:ascii="Arial" w:hAnsi="Arial"/>
          <w:lang w:val="en-US"/>
        </w:rPr>
        <w:t>the majority of the businesses involved in the survey provided the inf</w:t>
      </w:r>
      <w:r w:rsidR="00C7325F">
        <w:rPr>
          <w:rFonts w:ascii="Arial" w:hAnsi="Arial"/>
          <w:lang w:val="en-US"/>
        </w:rPr>
        <w:t>ormation required. The response</w:t>
      </w:r>
      <w:r w:rsidRPr="00A17B31">
        <w:rPr>
          <w:rFonts w:ascii="Arial" w:hAnsi="Arial"/>
          <w:lang w:val="en-US"/>
        </w:rPr>
        <w:t xml:space="preserve"> rat</w:t>
      </w:r>
      <w:r w:rsidR="000D3AEA">
        <w:rPr>
          <w:rFonts w:ascii="Arial" w:hAnsi="Arial"/>
          <w:lang w:val="en-US"/>
        </w:rPr>
        <w:t>e of businesses</w:t>
      </w:r>
      <w:r w:rsidRPr="00A17B31">
        <w:rPr>
          <w:rFonts w:ascii="Arial" w:hAnsi="Arial"/>
          <w:lang w:val="en-US"/>
        </w:rPr>
        <w:t xml:space="preserve"> </w:t>
      </w:r>
      <w:r w:rsidR="00A37D30">
        <w:rPr>
          <w:rFonts w:ascii="Arial" w:hAnsi="Arial"/>
          <w:lang w:val="en-US"/>
        </w:rPr>
        <w:t xml:space="preserve">did not register any loss </w:t>
      </w:r>
      <w:r w:rsidR="000D3AEA">
        <w:rPr>
          <w:rFonts w:ascii="Arial" w:hAnsi="Arial"/>
          <w:lang w:val="en-US"/>
        </w:rPr>
        <w:t>compared with the rate</w:t>
      </w:r>
      <w:r w:rsidR="006537DD">
        <w:rPr>
          <w:rFonts w:ascii="Arial" w:hAnsi="Arial"/>
          <w:lang w:val="en-US"/>
        </w:rPr>
        <w:t xml:space="preserve"> recorded for the </w:t>
      </w:r>
      <w:r w:rsidR="000D3AEA">
        <w:rPr>
          <w:rFonts w:ascii="Arial" w:hAnsi="Arial"/>
          <w:lang w:val="en-US"/>
        </w:rPr>
        <w:t>advance estimate</w:t>
      </w:r>
      <w:r w:rsidR="006537DD">
        <w:rPr>
          <w:rFonts w:ascii="Arial" w:hAnsi="Arial"/>
          <w:lang w:val="en-US"/>
        </w:rPr>
        <w:t xml:space="preserve"> of </w:t>
      </w:r>
      <w:r w:rsidR="00032ACA">
        <w:rPr>
          <w:rFonts w:ascii="Arial" w:hAnsi="Arial"/>
          <w:lang w:val="en-US"/>
        </w:rPr>
        <w:t>July</w:t>
      </w:r>
      <w:r w:rsidR="00A37D30">
        <w:rPr>
          <w:rFonts w:ascii="Arial" w:hAnsi="Arial"/>
          <w:lang w:val="en-US"/>
        </w:rPr>
        <w:t xml:space="preserve"> </w:t>
      </w:r>
      <w:r w:rsidR="006537DD">
        <w:rPr>
          <w:rFonts w:ascii="Arial" w:hAnsi="Arial"/>
          <w:lang w:val="en-US"/>
        </w:rPr>
        <w:t>2019</w:t>
      </w:r>
      <w:r w:rsidRPr="00A17B31">
        <w:rPr>
          <w:rFonts w:ascii="Arial" w:hAnsi="Arial"/>
          <w:lang w:val="en-US"/>
        </w:rPr>
        <w:t xml:space="preserve">. </w:t>
      </w:r>
      <w:r w:rsidR="00F8355B">
        <w:rPr>
          <w:rFonts w:ascii="Arial" w:hAnsi="Arial"/>
          <w:lang w:val="en-US"/>
        </w:rPr>
        <w:t xml:space="preserve">Procedures for data revision and correction were modified </w:t>
      </w:r>
      <w:r w:rsidR="00D56083">
        <w:rPr>
          <w:rFonts w:ascii="Arial" w:hAnsi="Arial"/>
          <w:lang w:val="en-US"/>
        </w:rPr>
        <w:t xml:space="preserve">to accurately manage the </w:t>
      </w:r>
      <w:r w:rsidR="009021A5">
        <w:rPr>
          <w:rFonts w:ascii="Arial" w:hAnsi="Arial"/>
          <w:lang w:val="en-US"/>
        </w:rPr>
        <w:t>a</w:t>
      </w:r>
      <w:r w:rsidR="009021A5" w:rsidRPr="009021A5">
        <w:rPr>
          <w:rFonts w:ascii="Arial" w:hAnsi="Arial"/>
          <w:lang w:val="en-US"/>
        </w:rPr>
        <w:t xml:space="preserve">bnormal </w:t>
      </w:r>
      <w:r w:rsidR="00D56083">
        <w:rPr>
          <w:rFonts w:ascii="Arial" w:hAnsi="Arial"/>
          <w:lang w:val="en-US"/>
        </w:rPr>
        <w:t xml:space="preserve">changes in growth rate of sales to </w:t>
      </w:r>
      <w:r w:rsidR="00D56083" w:rsidRPr="00D56083">
        <w:rPr>
          <w:rFonts w:ascii="Arial" w:hAnsi="Arial"/>
          <w:lang w:val="en-US"/>
        </w:rPr>
        <w:t>fully include any immediate</w:t>
      </w:r>
      <w:r w:rsidR="00D56083">
        <w:rPr>
          <w:rFonts w:ascii="Arial" w:hAnsi="Arial"/>
          <w:lang w:val="en-US"/>
        </w:rPr>
        <w:t xml:space="preserve"> pandemic</w:t>
      </w:r>
      <w:r w:rsidR="00D56083" w:rsidRPr="00D56083">
        <w:rPr>
          <w:rFonts w:ascii="Arial" w:hAnsi="Arial"/>
          <w:lang w:val="en-US"/>
        </w:rPr>
        <w:t xml:space="preserve"> effects</w:t>
      </w:r>
      <w:r w:rsidR="00D56083">
        <w:rPr>
          <w:rFonts w:ascii="Arial" w:hAnsi="Arial"/>
          <w:lang w:val="en-US"/>
        </w:rPr>
        <w:t xml:space="preserve"> on retailing</w:t>
      </w:r>
      <w:r w:rsidR="006D101B">
        <w:rPr>
          <w:rFonts w:ascii="Arial" w:hAnsi="Arial"/>
          <w:lang w:val="en-US"/>
        </w:rPr>
        <w:t xml:space="preserve"> and </w:t>
      </w:r>
      <w:r w:rsidR="00436D0C">
        <w:rPr>
          <w:rFonts w:ascii="Arial" w:hAnsi="Arial"/>
          <w:lang w:val="en-US"/>
        </w:rPr>
        <w:t xml:space="preserve">the </w:t>
      </w:r>
      <w:r w:rsidR="00822E35">
        <w:rPr>
          <w:rFonts w:ascii="Arial" w:hAnsi="Arial"/>
          <w:lang w:val="en-US"/>
        </w:rPr>
        <w:t xml:space="preserve">data </w:t>
      </w:r>
      <w:r w:rsidR="00436D0C">
        <w:rPr>
          <w:rFonts w:ascii="Arial" w:hAnsi="Arial"/>
          <w:lang w:val="en-US"/>
        </w:rPr>
        <w:t>verification process was strengthened</w:t>
      </w:r>
      <w:r w:rsidR="006D101B">
        <w:rPr>
          <w:rFonts w:ascii="Arial" w:hAnsi="Arial"/>
          <w:lang w:val="en-US"/>
        </w:rPr>
        <w:t>.</w:t>
      </w:r>
      <w:r w:rsidR="0053425E">
        <w:rPr>
          <w:rFonts w:ascii="Arial" w:hAnsi="Arial"/>
          <w:lang w:val="en-US"/>
        </w:rPr>
        <w:t xml:space="preserve"> </w:t>
      </w:r>
      <w:r w:rsidRPr="00A17B31">
        <w:rPr>
          <w:rFonts w:ascii="Arial" w:hAnsi="Arial"/>
          <w:lang w:val="en-US"/>
        </w:rPr>
        <w:t xml:space="preserve">Quality of monthly data provided for </w:t>
      </w:r>
      <w:r w:rsidR="00032ACA">
        <w:rPr>
          <w:rFonts w:ascii="Arial" w:hAnsi="Arial"/>
          <w:lang w:val="en-US"/>
        </w:rPr>
        <w:t>July</w:t>
      </w:r>
      <w:r w:rsidRPr="00A17B31">
        <w:rPr>
          <w:rFonts w:ascii="Arial" w:hAnsi="Arial"/>
          <w:lang w:val="en-US"/>
        </w:rPr>
        <w:t xml:space="preserve"> is</w:t>
      </w:r>
      <w:r w:rsidRPr="001A71BC">
        <w:rPr>
          <w:rFonts w:ascii="Arial" w:hAnsi="Arial"/>
          <w:lang w:val="en-US"/>
        </w:rPr>
        <w:t xml:space="preserve"> </w:t>
      </w:r>
      <w:r w:rsidR="00DF2A22">
        <w:rPr>
          <w:rFonts w:ascii="Arial" w:hAnsi="Arial"/>
          <w:lang w:val="en-US"/>
        </w:rPr>
        <w:t xml:space="preserve">to be considered </w:t>
      </w:r>
      <w:r w:rsidR="000E6C13">
        <w:rPr>
          <w:rFonts w:ascii="Arial" w:hAnsi="Arial"/>
          <w:lang w:val="en-US"/>
        </w:rPr>
        <w:t>equivalent to the usual one</w:t>
      </w:r>
      <w:r w:rsidRPr="001A71BC">
        <w:rPr>
          <w:rFonts w:ascii="Arial" w:hAnsi="Arial"/>
          <w:lang w:val="en-US"/>
        </w:rPr>
        <w:t xml:space="preserve">, although </w:t>
      </w:r>
      <w:r w:rsidR="009021A5" w:rsidRPr="009021A5">
        <w:rPr>
          <w:rFonts w:ascii="Arial" w:hAnsi="Arial"/>
          <w:lang w:val="en-US"/>
        </w:rPr>
        <w:t xml:space="preserve">estimates may show higher revisions </w:t>
      </w:r>
      <w:r w:rsidRPr="001A71BC">
        <w:rPr>
          <w:rFonts w:ascii="Arial" w:hAnsi="Arial"/>
          <w:lang w:val="en-US"/>
        </w:rPr>
        <w:t xml:space="preserve">when the final </w:t>
      </w:r>
      <w:r w:rsidR="009021A5">
        <w:rPr>
          <w:rFonts w:ascii="Arial" w:hAnsi="Arial"/>
          <w:lang w:val="en-US"/>
        </w:rPr>
        <w:t xml:space="preserve">data </w:t>
      </w:r>
      <w:r w:rsidRPr="001A71BC">
        <w:rPr>
          <w:rFonts w:ascii="Arial" w:hAnsi="Arial"/>
          <w:lang w:val="en-US"/>
        </w:rPr>
        <w:t>will be released.</w:t>
      </w:r>
    </w:p>
    <w:p w:rsidR="00F8355B" w:rsidRDefault="005E1CEA" w:rsidP="000E6C13">
      <w:pPr>
        <w:jc w:val="both"/>
        <w:rPr>
          <w:rFonts w:ascii="Arial" w:hAnsi="Arial"/>
          <w:lang w:val="en-US"/>
        </w:rPr>
      </w:pPr>
      <w:r>
        <w:rPr>
          <w:rFonts w:ascii="Arial" w:hAnsi="Arial"/>
          <w:lang w:val="en-US"/>
        </w:rPr>
        <w:t>Series were seasonally adjusted</w:t>
      </w:r>
      <w:r w:rsidR="00F8355B">
        <w:rPr>
          <w:rFonts w:ascii="Arial" w:hAnsi="Arial"/>
          <w:lang w:val="en-US"/>
        </w:rPr>
        <w:t xml:space="preserve"> </w:t>
      </w:r>
      <w:r w:rsidR="00822E35">
        <w:rPr>
          <w:rFonts w:ascii="Arial" w:hAnsi="Arial"/>
          <w:lang w:val="en-US"/>
        </w:rPr>
        <w:t>follow</w:t>
      </w:r>
      <w:r>
        <w:rPr>
          <w:rFonts w:ascii="Arial" w:hAnsi="Arial"/>
          <w:lang w:val="en-US"/>
        </w:rPr>
        <w:t>ing</w:t>
      </w:r>
      <w:r w:rsidR="00F8355B">
        <w:rPr>
          <w:rFonts w:ascii="Arial" w:hAnsi="Arial"/>
          <w:lang w:val="en-US"/>
        </w:rPr>
        <w:t xml:space="preserve"> </w:t>
      </w:r>
      <w:r w:rsidR="00F8355B" w:rsidRPr="00F8355B">
        <w:rPr>
          <w:rFonts w:ascii="Arial" w:hAnsi="Arial"/>
          <w:lang w:val="en-US"/>
        </w:rPr>
        <w:t xml:space="preserve">official </w:t>
      </w:r>
      <w:r>
        <w:rPr>
          <w:rFonts w:ascii="Arial" w:hAnsi="Arial"/>
          <w:lang w:val="en-US"/>
        </w:rPr>
        <w:t>Eurostat guidelines, available at</w:t>
      </w:r>
      <w:r w:rsidR="00822E35">
        <w:rPr>
          <w:rFonts w:ascii="Arial" w:hAnsi="Arial"/>
          <w:lang w:val="en-US"/>
        </w:rPr>
        <w:t>:</w:t>
      </w:r>
    </w:p>
    <w:p w:rsidR="005E1CEA" w:rsidRPr="005E1CEA" w:rsidRDefault="003D5D08" w:rsidP="00E144AA">
      <w:pPr>
        <w:spacing w:before="0" w:after="0"/>
        <w:jc w:val="both"/>
        <w:rPr>
          <w:rFonts w:ascii="Arial" w:hAnsi="Arial" w:cs="Arial"/>
          <w:color w:val="000000"/>
          <w:kern w:val="0"/>
          <w:lang w:val="en-US"/>
        </w:rPr>
      </w:pPr>
      <w:hyperlink r:id="rId27" w:history="1">
        <w:r w:rsidR="005E1CEA" w:rsidRPr="005E1CEA">
          <w:rPr>
            <w:rStyle w:val="Collegamentoipertestuale"/>
            <w:rFonts w:ascii="Arial" w:hAnsi="Arial" w:cs="Arial"/>
            <w:kern w:val="0"/>
            <w:lang w:val="en-US"/>
          </w:rPr>
          <w:t>https://ec.europa.eu/eurostat/documents/10186/10693286/Time_series_treatment_guidance.pdf</w:t>
        </w:r>
      </w:hyperlink>
      <w:r w:rsidR="005E1CEA" w:rsidRPr="005E1CEA">
        <w:rPr>
          <w:rFonts w:ascii="Arial" w:hAnsi="Arial" w:cs="Arial"/>
          <w:color w:val="000000"/>
          <w:kern w:val="0"/>
          <w:lang w:val="en-US"/>
        </w:rPr>
        <w:t xml:space="preserve">   </w:t>
      </w:r>
    </w:p>
    <w:p w:rsidR="007A6078" w:rsidRPr="000E6C13" w:rsidRDefault="001B1512" w:rsidP="000E6C13">
      <w:pPr>
        <w:jc w:val="both"/>
        <w:rPr>
          <w:rFonts w:ascii="Arial" w:hAnsi="Arial"/>
          <w:lang w:val="en-US"/>
        </w:rPr>
      </w:pPr>
      <w:r>
        <w:rPr>
          <w:rFonts w:ascii="Arial" w:hAnsi="Arial"/>
          <w:lang w:val="en-US"/>
        </w:rPr>
        <w:t>Considering</w:t>
      </w:r>
      <w:r w:rsidR="00672161">
        <w:rPr>
          <w:rFonts w:ascii="Arial" w:hAnsi="Arial"/>
          <w:lang w:val="en-US"/>
        </w:rPr>
        <w:t xml:space="preserve"> the extraord</w:t>
      </w:r>
      <w:r w:rsidR="00C7325F">
        <w:rPr>
          <w:rFonts w:ascii="Arial" w:hAnsi="Arial"/>
          <w:lang w:val="en-US"/>
        </w:rPr>
        <w:t xml:space="preserve">inary </w:t>
      </w:r>
      <w:r w:rsidR="00B73CE5">
        <w:rPr>
          <w:rFonts w:ascii="Arial" w:hAnsi="Arial"/>
          <w:lang w:val="en-US"/>
        </w:rPr>
        <w:t xml:space="preserve">changes </w:t>
      </w:r>
      <w:r w:rsidR="00C7325F">
        <w:rPr>
          <w:rFonts w:ascii="Arial" w:hAnsi="Arial"/>
          <w:lang w:val="en-US"/>
        </w:rPr>
        <w:t>in sales recorded in the last few months</w:t>
      </w:r>
      <w:r w:rsidR="00672161">
        <w:rPr>
          <w:rFonts w:ascii="Arial" w:hAnsi="Arial"/>
          <w:lang w:val="en-US"/>
        </w:rPr>
        <w:t>, models for time series treatment included</w:t>
      </w:r>
      <w:r w:rsidR="00506A2F">
        <w:rPr>
          <w:rFonts w:ascii="Arial" w:hAnsi="Arial"/>
          <w:lang w:val="en-US"/>
        </w:rPr>
        <w:t xml:space="preserve"> additional regressor</w:t>
      </w:r>
      <w:r w:rsidR="003E6679">
        <w:rPr>
          <w:rFonts w:ascii="Arial" w:hAnsi="Arial"/>
          <w:lang w:val="en-US"/>
        </w:rPr>
        <w:t>s</w:t>
      </w:r>
      <w:r w:rsidR="00672161">
        <w:rPr>
          <w:rFonts w:ascii="Arial" w:hAnsi="Arial"/>
          <w:lang w:val="en-US"/>
        </w:rPr>
        <w:t xml:space="preserve"> </w:t>
      </w:r>
      <w:r w:rsidR="00870DD7">
        <w:rPr>
          <w:rFonts w:ascii="Arial" w:hAnsi="Arial"/>
          <w:lang w:val="en-US"/>
        </w:rPr>
        <w:t xml:space="preserve">(additive outliers) </w:t>
      </w:r>
      <w:r w:rsidR="00672161">
        <w:rPr>
          <w:rFonts w:ascii="Arial" w:hAnsi="Arial"/>
          <w:lang w:val="en-US"/>
        </w:rPr>
        <w:t>when necessary</w:t>
      </w:r>
      <w:r w:rsidR="00506A2F">
        <w:rPr>
          <w:rFonts w:ascii="Arial" w:hAnsi="Arial"/>
          <w:lang w:val="en-US"/>
        </w:rPr>
        <w:t>.</w:t>
      </w:r>
      <w:r w:rsidR="00047EA1">
        <w:rPr>
          <w:rFonts w:ascii="Arial" w:hAnsi="Arial"/>
          <w:lang w:val="en-US"/>
        </w:rPr>
        <w:t xml:space="preserve"> This procedure m</w:t>
      </w:r>
      <w:r w:rsidR="00047EA1" w:rsidRPr="000E6C13">
        <w:rPr>
          <w:rFonts w:ascii="Arial" w:hAnsi="Arial"/>
          <w:lang w:val="en-US"/>
        </w:rPr>
        <w:t>ay continue in the next months until the information collected will offer a clear insight</w:t>
      </w:r>
      <w:r w:rsidR="007A6078" w:rsidRPr="000E6C13">
        <w:rPr>
          <w:rFonts w:ascii="Arial" w:hAnsi="Arial"/>
          <w:lang w:val="en-US"/>
        </w:rPr>
        <w:t xml:space="preserve"> and </w:t>
      </w:r>
      <w:r w:rsidR="00047EA1" w:rsidRPr="000E6C13">
        <w:rPr>
          <w:rFonts w:ascii="Arial" w:hAnsi="Arial"/>
          <w:lang w:val="en-US"/>
        </w:rPr>
        <w:t>the</w:t>
      </w:r>
      <w:r w:rsidR="007A6078" w:rsidRPr="000E6C13">
        <w:rPr>
          <w:rFonts w:ascii="Arial" w:hAnsi="Arial"/>
          <w:lang w:val="en-US"/>
        </w:rPr>
        <w:t>refore</w:t>
      </w:r>
      <w:r w:rsidR="00047EA1" w:rsidRPr="000E6C13">
        <w:rPr>
          <w:rFonts w:ascii="Arial" w:hAnsi="Arial"/>
          <w:lang w:val="en-US"/>
        </w:rPr>
        <w:t xml:space="preserve"> statistical models for seasonal adjustment</w:t>
      </w:r>
      <w:r w:rsidR="00822E35" w:rsidRPr="000E6C13">
        <w:rPr>
          <w:rFonts w:ascii="Arial" w:hAnsi="Arial"/>
          <w:lang w:val="en-US"/>
        </w:rPr>
        <w:t xml:space="preserve"> might</w:t>
      </w:r>
      <w:r w:rsidR="007A6078" w:rsidRPr="000E6C13">
        <w:rPr>
          <w:rFonts w:ascii="Arial" w:hAnsi="Arial"/>
          <w:lang w:val="en-US"/>
        </w:rPr>
        <w:t xml:space="preserve"> be revised</w:t>
      </w:r>
      <w:r w:rsidR="00047EA1" w:rsidRPr="000E6C13">
        <w:rPr>
          <w:rFonts w:ascii="Arial" w:hAnsi="Arial"/>
          <w:lang w:val="en-US"/>
        </w:rPr>
        <w:t>.</w:t>
      </w:r>
    </w:p>
    <w:p w:rsidR="00C31A86" w:rsidRPr="000E6C13" w:rsidRDefault="00D2008B" w:rsidP="000E6C13">
      <w:pPr>
        <w:jc w:val="both"/>
        <w:rPr>
          <w:rFonts w:ascii="Arial" w:hAnsi="Arial"/>
          <w:lang w:val="en-US"/>
        </w:rPr>
      </w:pPr>
      <w:r w:rsidRPr="000E6C13">
        <w:rPr>
          <w:rFonts w:ascii="Arial" w:hAnsi="Arial"/>
          <w:lang w:val="en-US"/>
        </w:rPr>
        <w:t>Therefore</w:t>
      </w:r>
      <w:r w:rsidR="00C31A86" w:rsidRPr="000E6C13">
        <w:rPr>
          <w:rFonts w:ascii="Arial" w:hAnsi="Arial"/>
          <w:lang w:val="en-US"/>
        </w:rPr>
        <w:t xml:space="preserve">, </w:t>
      </w:r>
      <w:r w:rsidR="000F3939" w:rsidRPr="000E6C13">
        <w:rPr>
          <w:rFonts w:ascii="Arial" w:hAnsi="Arial"/>
          <w:lang w:val="en-US"/>
        </w:rPr>
        <w:t>in the next months</w:t>
      </w:r>
      <w:r w:rsidR="003020E6">
        <w:rPr>
          <w:rFonts w:ascii="Arial" w:hAnsi="Arial"/>
          <w:lang w:val="en-US"/>
        </w:rPr>
        <w:t>’</w:t>
      </w:r>
      <w:r w:rsidR="000F3939" w:rsidRPr="000E6C13">
        <w:rPr>
          <w:rFonts w:ascii="Arial" w:hAnsi="Arial"/>
          <w:lang w:val="en-US"/>
        </w:rPr>
        <w:t xml:space="preserve"> </w:t>
      </w:r>
      <w:r w:rsidR="00C31A86" w:rsidRPr="000E6C13">
        <w:rPr>
          <w:rFonts w:ascii="Arial" w:hAnsi="Arial"/>
          <w:lang w:val="en-US"/>
        </w:rPr>
        <w:t xml:space="preserve">revisions of the seasonally-adjusted </w:t>
      </w:r>
      <w:r w:rsidR="000F3939" w:rsidRPr="000E6C13">
        <w:rPr>
          <w:rFonts w:ascii="Arial" w:hAnsi="Arial"/>
          <w:lang w:val="en-US"/>
        </w:rPr>
        <w:t xml:space="preserve">data </w:t>
      </w:r>
      <w:r w:rsidR="00C31A86" w:rsidRPr="000E6C13">
        <w:rPr>
          <w:rFonts w:ascii="Arial" w:hAnsi="Arial"/>
          <w:lang w:val="en-US"/>
        </w:rPr>
        <w:t xml:space="preserve">may </w:t>
      </w:r>
      <w:r w:rsidR="000F3939" w:rsidRPr="000E6C13">
        <w:rPr>
          <w:rFonts w:ascii="Arial" w:hAnsi="Arial"/>
          <w:lang w:val="en-US"/>
        </w:rPr>
        <w:t xml:space="preserve">be </w:t>
      </w:r>
      <w:r w:rsidR="00C31A86" w:rsidRPr="000E6C13">
        <w:rPr>
          <w:rFonts w:ascii="Arial" w:hAnsi="Arial"/>
          <w:lang w:val="en-US"/>
        </w:rPr>
        <w:t>larger than usual.</w:t>
      </w:r>
    </w:p>
    <w:p w:rsidR="00E144AA" w:rsidRDefault="00E144AA" w:rsidP="007D6C51">
      <w:pPr>
        <w:pStyle w:val="NormaleWeb"/>
        <w:spacing w:before="0" w:beforeAutospacing="0" w:after="120" w:afterAutospacing="0"/>
        <w:rPr>
          <w:rFonts w:ascii="Arial" w:hAnsi="Arial" w:cs="Arial"/>
          <w:bCs/>
          <w:color w:val="CD242F"/>
          <w:sz w:val="36"/>
          <w:szCs w:val="36"/>
          <w:lang w:val="en-US"/>
        </w:rPr>
      </w:pPr>
    </w:p>
    <w:p w:rsidR="00037D73" w:rsidRDefault="00037D73" w:rsidP="007D6C51">
      <w:pPr>
        <w:pStyle w:val="NormaleWeb"/>
        <w:spacing w:before="0" w:beforeAutospacing="0" w:after="120" w:afterAutospacing="0"/>
        <w:rPr>
          <w:rFonts w:ascii="Arial" w:hAnsi="Arial" w:cs="Arial"/>
          <w:bCs/>
          <w:color w:val="CD242F"/>
          <w:sz w:val="36"/>
          <w:szCs w:val="36"/>
          <w:lang w:val="en-US"/>
        </w:rPr>
      </w:pPr>
    </w:p>
    <w:p w:rsidR="007D6C51" w:rsidRPr="00E144AA" w:rsidRDefault="007D6C51" w:rsidP="007D6C51">
      <w:pPr>
        <w:pStyle w:val="NormaleWeb"/>
        <w:spacing w:before="0" w:beforeAutospacing="0" w:after="120" w:afterAutospacing="0"/>
        <w:rPr>
          <w:rFonts w:ascii="Arial" w:hAnsi="Arial" w:cs="Arial"/>
          <w:bCs/>
          <w:color w:val="CD242F"/>
          <w:sz w:val="36"/>
          <w:szCs w:val="36"/>
          <w:lang w:val="en-US"/>
        </w:rPr>
      </w:pPr>
      <w:r w:rsidRPr="00F8355B">
        <w:rPr>
          <w:rFonts w:ascii="Arial" w:hAnsi="Arial" w:cs="Arial"/>
          <w:bCs/>
          <w:color w:val="CD242F"/>
          <w:sz w:val="36"/>
          <w:szCs w:val="36"/>
          <w:lang w:val="en-US"/>
        </w:rPr>
        <w:lastRenderedPageBreak/>
        <w:t>For</w:t>
      </w:r>
      <w:r w:rsidRPr="00EA490E">
        <w:rPr>
          <w:rFonts w:ascii="Arial" w:hAnsi="Arial" w:cs="Arial"/>
          <w:bCs/>
          <w:color w:val="CD242F"/>
          <w:sz w:val="36"/>
          <w:szCs w:val="36"/>
          <w:lang w:val="en-US"/>
        </w:rPr>
        <w:t xml:space="preserve"> technical</w:t>
      </w:r>
      <w:r w:rsidRPr="00E144AA">
        <w:rPr>
          <w:rFonts w:ascii="Arial" w:hAnsi="Arial" w:cs="Arial"/>
          <w:bCs/>
          <w:color w:val="CD242F"/>
          <w:sz w:val="36"/>
          <w:szCs w:val="36"/>
          <w:lang w:val="en-US"/>
        </w:rPr>
        <w:t xml:space="preserve"> and</w:t>
      </w:r>
      <w:r w:rsidRPr="00EA490E">
        <w:rPr>
          <w:rFonts w:ascii="Arial" w:hAnsi="Arial" w:cs="Arial"/>
          <w:bCs/>
          <w:color w:val="CD242F"/>
          <w:sz w:val="36"/>
          <w:szCs w:val="36"/>
          <w:lang w:val="en-US"/>
        </w:rPr>
        <w:t xml:space="preserve"> methodological</w:t>
      </w:r>
      <w:r w:rsidRPr="00E144AA">
        <w:rPr>
          <w:rFonts w:ascii="Arial" w:hAnsi="Arial" w:cs="Arial"/>
          <w:bCs/>
          <w:color w:val="CD242F"/>
          <w:sz w:val="36"/>
          <w:szCs w:val="36"/>
          <w:lang w:val="en-US"/>
        </w:rPr>
        <w:t xml:space="preserve"> information</w:t>
      </w:r>
    </w:p>
    <w:tbl>
      <w:tblPr>
        <w:tblW w:w="4851" w:type="dxa"/>
        <w:tblBorders>
          <w:top w:val="dotted" w:sz="4" w:space="0" w:color="808080"/>
        </w:tblBorders>
        <w:tblLook w:val="04A0" w:firstRow="1" w:lastRow="0" w:firstColumn="1" w:lastColumn="0" w:noHBand="0" w:noVBand="1"/>
      </w:tblPr>
      <w:tblGrid>
        <w:gridCol w:w="4851"/>
      </w:tblGrid>
      <w:tr w:rsidR="007D6C51" w:rsidRPr="00E655EB" w:rsidTr="00FA652E">
        <w:trPr>
          <w:trHeight w:val="1134"/>
        </w:trPr>
        <w:tc>
          <w:tcPr>
            <w:tcW w:w="4851" w:type="dxa"/>
            <w:shd w:val="clear" w:color="auto" w:fill="auto"/>
            <w:tcMar>
              <w:top w:w="170" w:type="dxa"/>
              <w:left w:w="0" w:type="dxa"/>
              <w:right w:w="0" w:type="dxa"/>
            </w:tcMar>
          </w:tcPr>
          <w:p w:rsidR="007D6C51" w:rsidRPr="00E655EB" w:rsidRDefault="007D6C51" w:rsidP="00FA652E">
            <w:pPr>
              <w:pStyle w:val="NormaleWeb"/>
              <w:spacing w:before="0" w:beforeAutospacing="0" w:after="120" w:afterAutospacing="0"/>
              <w:rPr>
                <w:rFonts w:ascii="Arial" w:hAnsi="Arial" w:cs="Arial"/>
                <w:b/>
                <w:bCs/>
                <w:color w:val="CD242F"/>
                <w:sz w:val="22"/>
                <w:szCs w:val="22"/>
              </w:rPr>
            </w:pPr>
            <w:r>
              <w:rPr>
                <w:rFonts w:ascii="Arial" w:hAnsi="Arial" w:cs="Arial"/>
                <w:b/>
                <w:bCs/>
                <w:color w:val="CD242F"/>
                <w:sz w:val="22"/>
                <w:szCs w:val="22"/>
              </w:rPr>
              <w:t>Romina Ciavardini</w:t>
            </w:r>
          </w:p>
          <w:p w:rsidR="007D6C51" w:rsidRPr="00E655EB" w:rsidRDefault="007D6C51" w:rsidP="00FA652E">
            <w:pPr>
              <w:pStyle w:val="NormaleWeb"/>
              <w:spacing w:before="0" w:beforeAutospacing="0" w:after="0" w:afterAutospacing="0"/>
              <w:rPr>
                <w:rFonts w:ascii="Arial" w:hAnsi="Arial" w:cs="Arial"/>
                <w:color w:val="000000"/>
              </w:rPr>
            </w:pPr>
            <w:r>
              <w:rPr>
                <w:rFonts w:ascii="Arial" w:hAnsi="Arial" w:cs="Arial"/>
                <w:color w:val="000000"/>
              </w:rPr>
              <w:t xml:space="preserve">tel. +39 </w:t>
            </w:r>
            <w:r w:rsidRPr="00E655EB">
              <w:rPr>
                <w:rFonts w:ascii="Arial" w:hAnsi="Arial" w:cs="Arial"/>
                <w:color w:val="000000"/>
              </w:rPr>
              <w:t>06 4673</w:t>
            </w:r>
            <w:r>
              <w:rPr>
                <w:rFonts w:ascii="Arial" w:hAnsi="Arial" w:cs="Arial"/>
                <w:color w:val="000000"/>
              </w:rPr>
              <w:t>.6504</w:t>
            </w:r>
          </w:p>
          <w:p w:rsidR="007D6C51" w:rsidRPr="00E655EB" w:rsidRDefault="003D5D08" w:rsidP="00FA652E">
            <w:pPr>
              <w:pStyle w:val="NormaleWeb"/>
              <w:spacing w:before="0" w:beforeAutospacing="0" w:after="120" w:afterAutospacing="0"/>
              <w:rPr>
                <w:rFonts w:ascii="Arial" w:hAnsi="Arial" w:cs="Arial"/>
                <w:color w:val="000000"/>
              </w:rPr>
            </w:pPr>
            <w:hyperlink r:id="rId28" w:history="1">
              <w:r w:rsidR="007D6C51" w:rsidRPr="003E2D10">
                <w:rPr>
                  <w:rStyle w:val="Collegamentoipertestuale"/>
                  <w:rFonts w:ascii="Arial" w:hAnsi="Arial" w:cs="Arial"/>
                </w:rPr>
                <w:t>ciavardini@istat.it</w:t>
              </w:r>
            </w:hyperlink>
          </w:p>
        </w:tc>
      </w:tr>
    </w:tbl>
    <w:p w:rsidR="007D6C51" w:rsidRPr="007D6C51" w:rsidRDefault="007D6C51" w:rsidP="006074F2">
      <w:pPr>
        <w:spacing w:before="0" w:after="120"/>
        <w:jc w:val="both"/>
        <w:rPr>
          <w:rFonts w:ascii="Arial" w:hAnsi="Arial" w:cs="Arial"/>
        </w:rPr>
      </w:pPr>
    </w:p>
    <w:sectPr w:rsidR="007D6C51" w:rsidRPr="007D6C51" w:rsidSect="00171C5C">
      <w:headerReference w:type="default" r:id="rId29"/>
      <w:pgSz w:w="11907" w:h="16840" w:code="9"/>
      <w:pgMar w:top="1534" w:right="851" w:bottom="680" w:left="851"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F7" w:rsidRDefault="00A561F7">
      <w:r>
        <w:separator/>
      </w:r>
    </w:p>
  </w:endnote>
  <w:endnote w:type="continuationSeparator" w:id="0">
    <w:p w:rsidR="00A561F7" w:rsidRDefault="00A561F7">
      <w:r>
        <w:continuationSeparator/>
      </w:r>
    </w:p>
  </w:endnote>
  <w:endnote w:type="continuationNotice" w:id="1">
    <w:p w:rsidR="00A561F7" w:rsidRDefault="00A561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Default="00D554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171C5C" w:rsidRDefault="00D5541A" w:rsidP="00776418">
    <w:pPr>
      <w:pStyle w:val="Pidipagina"/>
      <w:ind w:left="1560"/>
      <w:rPr>
        <w:rFonts w:ascii="Calibri" w:hAnsi="Calibri"/>
        <w:color w:val="5F5F5F"/>
        <w:sz w:val="24"/>
        <w:szCs w:val="24"/>
      </w:rPr>
    </w:pPr>
    <w:r w:rsidRPr="00171C5C">
      <w:rPr>
        <w:rFonts w:ascii="Calibri" w:hAnsi="Calibri"/>
        <w:b/>
        <w:noProof/>
        <w:color w:val="E31C18"/>
        <w:sz w:val="28"/>
        <w:szCs w:val="28"/>
      </w:rPr>
      <w:drawing>
        <wp:anchor distT="0" distB="0" distL="114300" distR="114300" simplePos="0" relativeHeight="251658752" behindDoc="0" locked="0" layoutInCell="1" allowOverlap="1" wp14:editId="4E2FB18D">
          <wp:simplePos x="0" y="0"/>
          <wp:positionH relativeFrom="column">
            <wp:posOffset>13335</wp:posOffset>
          </wp:positionH>
          <wp:positionV relativeFrom="paragraph">
            <wp:posOffset>-107950</wp:posOffset>
          </wp:positionV>
          <wp:extent cx="943610" cy="390525"/>
          <wp:effectExtent l="0" t="0" r="8890" b="9525"/>
          <wp:wrapNone/>
          <wp:docPr id="18" name="Immagine 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C5C">
      <w:rPr>
        <w:rStyle w:val="Numeropagina"/>
        <w:rFonts w:ascii="Calibri" w:hAnsi="Calibri"/>
        <w:b/>
        <w:color w:val="E31C18"/>
        <w:sz w:val="28"/>
        <w:szCs w:val="28"/>
      </w:rPr>
      <w:t xml:space="preserve">| </w:t>
    </w:r>
    <w:r w:rsidRPr="00171C5C">
      <w:rPr>
        <w:rFonts w:ascii="Calibri" w:hAnsi="Calibri"/>
        <w:color w:val="5F5F5F"/>
        <w:sz w:val="24"/>
        <w:szCs w:val="24"/>
      </w:rPr>
      <w:fldChar w:fldCharType="begin"/>
    </w:r>
    <w:r w:rsidRPr="00171C5C">
      <w:rPr>
        <w:rFonts w:ascii="Calibri" w:hAnsi="Calibri"/>
        <w:color w:val="5F5F5F"/>
        <w:sz w:val="24"/>
        <w:szCs w:val="24"/>
      </w:rPr>
      <w:instrText>PAGE   \* MERGEFORMAT</w:instrText>
    </w:r>
    <w:r w:rsidRPr="00171C5C">
      <w:rPr>
        <w:rFonts w:ascii="Calibri" w:hAnsi="Calibri"/>
        <w:color w:val="5F5F5F"/>
        <w:sz w:val="24"/>
        <w:szCs w:val="24"/>
      </w:rPr>
      <w:fldChar w:fldCharType="separate"/>
    </w:r>
    <w:r w:rsidR="003D5D08">
      <w:rPr>
        <w:rFonts w:ascii="Calibri" w:hAnsi="Calibri"/>
        <w:noProof/>
        <w:color w:val="5F5F5F"/>
        <w:sz w:val="24"/>
        <w:szCs w:val="24"/>
      </w:rPr>
      <w:t>9</w:t>
    </w:r>
    <w:r w:rsidRPr="00171C5C">
      <w:rPr>
        <w:rFonts w:ascii="Calibri" w:hAnsi="Calibri"/>
        <w:color w:val="5F5F5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F7" w:rsidRDefault="00A561F7">
      <w:r>
        <w:separator/>
      </w:r>
    </w:p>
  </w:footnote>
  <w:footnote w:type="continuationSeparator" w:id="0">
    <w:p w:rsidR="00A561F7" w:rsidRDefault="00A561F7">
      <w:r>
        <w:continuationSeparator/>
      </w:r>
    </w:p>
  </w:footnote>
  <w:footnote w:type="continuationNotice" w:id="1">
    <w:p w:rsidR="00A561F7" w:rsidRDefault="00A561F7">
      <w:pPr>
        <w:spacing w:before="0" w:after="0"/>
      </w:pPr>
    </w:p>
  </w:footnote>
  <w:footnote w:id="2">
    <w:p w:rsidR="00D5541A" w:rsidRPr="00FB289A" w:rsidRDefault="00D5541A" w:rsidP="006074F2">
      <w:pPr>
        <w:pStyle w:val="Testonotaapidipagina"/>
        <w:jc w:val="both"/>
        <w:rPr>
          <w:rFonts w:ascii="Arial" w:hAnsi="Arial" w:cs="Arial"/>
          <w:sz w:val="16"/>
          <w:szCs w:val="16"/>
          <w:lang w:val="en-US"/>
        </w:rPr>
      </w:pPr>
      <w:r>
        <w:rPr>
          <w:rStyle w:val="Rimandonotaapidipagina"/>
          <w:rFonts w:ascii="Arial" w:hAnsi="Arial" w:cs="Arial"/>
          <w:sz w:val="18"/>
          <w:szCs w:val="18"/>
        </w:rPr>
        <w:footnoteRef/>
      </w:r>
      <w:r w:rsidRPr="00FB289A">
        <w:rPr>
          <w:rFonts w:ascii="Arial" w:hAnsi="Arial"/>
          <w:sz w:val="18"/>
          <w:szCs w:val="18"/>
          <w:lang w:val="en-US"/>
        </w:rPr>
        <w:t xml:space="preserve"> </w:t>
      </w:r>
      <w:r w:rsidRPr="00FB289A">
        <w:rPr>
          <w:rFonts w:ascii="Arial" w:hAnsi="Arial"/>
          <w:sz w:val="16"/>
          <w:szCs w:val="16"/>
          <w:lang w:val="en-US"/>
        </w:rPr>
        <w:t xml:space="preserve">Eurostat </w:t>
      </w:r>
      <w:r>
        <w:rPr>
          <w:rFonts w:ascii="Arial" w:hAnsi="Arial"/>
          <w:sz w:val="16"/>
          <w:szCs w:val="16"/>
          <w:lang w:val="en-US"/>
        </w:rPr>
        <w:t>publishes</w:t>
      </w:r>
      <w:r w:rsidRPr="00FB289A">
        <w:rPr>
          <w:rFonts w:ascii="Arial" w:hAnsi="Arial"/>
          <w:sz w:val="16"/>
          <w:szCs w:val="16"/>
          <w:lang w:val="en-US"/>
        </w:rPr>
        <w:t xml:space="preserve"> monthly data referring to </w:t>
      </w:r>
      <w:r>
        <w:rPr>
          <w:rFonts w:ascii="Arial" w:hAnsi="Arial"/>
          <w:sz w:val="16"/>
          <w:szCs w:val="16"/>
          <w:lang w:val="en-US"/>
        </w:rPr>
        <w:t>all European</w:t>
      </w:r>
      <w:r w:rsidRPr="00FB289A">
        <w:rPr>
          <w:rFonts w:ascii="Arial" w:hAnsi="Arial"/>
          <w:sz w:val="16"/>
          <w:szCs w:val="16"/>
          <w:lang w:val="en-US"/>
        </w:rPr>
        <w:t xml:space="preserve"> countries</w:t>
      </w:r>
      <w:r>
        <w:rPr>
          <w:rFonts w:ascii="Arial" w:hAnsi="Arial"/>
          <w:sz w:val="16"/>
          <w:szCs w:val="16"/>
          <w:lang w:val="en-US"/>
        </w:rPr>
        <w:t>. The same data are also used to estimate</w:t>
      </w:r>
      <w:r w:rsidRPr="00FB289A">
        <w:rPr>
          <w:rFonts w:ascii="Arial" w:hAnsi="Arial"/>
          <w:sz w:val="16"/>
          <w:szCs w:val="16"/>
          <w:lang w:val="en-US"/>
        </w:rPr>
        <w:t xml:space="preserve"> </w:t>
      </w:r>
      <w:r>
        <w:rPr>
          <w:rFonts w:ascii="Arial" w:hAnsi="Arial"/>
          <w:sz w:val="16"/>
          <w:szCs w:val="16"/>
          <w:lang w:val="en-US"/>
        </w:rPr>
        <w:t>data for the European Union aggregates.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347C78" w:rsidRDefault="00D5541A" w:rsidP="00347C78">
    <w:pPr>
      <w:pStyle w:val="Intestazione"/>
    </w:pPr>
    <w:r w:rsidRPr="00327899">
      <w:rPr>
        <w:noProof/>
      </w:rPr>
      <w:drawing>
        <wp:inline distT="0" distB="0" distL="0" distR="0" wp14:anchorId="0FD4AA63" wp14:editId="471A1673">
          <wp:extent cx="6838950" cy="1162050"/>
          <wp:effectExtent l="0" t="0" r="0" b="0"/>
          <wp:docPr id="13" name="Immagine 13" descr="iconeComunicatiRossoE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ComunicatiRossoEn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162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705411" w:rsidRDefault="00D5541A" w:rsidP="009E5F03">
    <w:pPr>
      <w:pStyle w:val="Intestazione"/>
    </w:pPr>
    <w:r w:rsidRPr="00327899">
      <w:rPr>
        <w:noProof/>
      </w:rPr>
      <w:drawing>
        <wp:inline distT="0" distB="0" distL="0" distR="0" wp14:anchorId="6C993FD3" wp14:editId="7B47C9DF">
          <wp:extent cx="6477000" cy="590550"/>
          <wp:effectExtent l="0" t="0" r="0" b="0"/>
          <wp:docPr id="7" name="Immagine 7" descr="iconeComunicatiRossoEn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RossoEng-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14:editId="475DB7E9">
              <wp:simplePos x="0" y="0"/>
              <wp:positionH relativeFrom="column">
                <wp:posOffset>533400</wp:posOffset>
              </wp:positionH>
              <wp:positionV relativeFrom="paragraph">
                <wp:posOffset>53340</wp:posOffset>
              </wp:positionV>
              <wp:extent cx="1314450" cy="136525"/>
              <wp:effectExtent l="6985" t="9525" r="12065" b="63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6525"/>
                      </a:xfrm>
                      <a:prstGeom prst="rect">
                        <a:avLst/>
                      </a:prstGeom>
                      <a:solidFill>
                        <a:srgbClr val="FFFFFF"/>
                      </a:solidFill>
                      <a:ln w="9525">
                        <a:solidFill>
                          <a:srgbClr val="FFFFFF"/>
                        </a:solidFill>
                        <a:miter lim="800000"/>
                        <a:headEnd/>
                        <a:tailEnd/>
                      </a:ln>
                    </wps:spPr>
                    <wps:txbx>
                      <w:txbxContent>
                        <w:p w:rsidR="00D5541A" w:rsidRPr="006E704F" w:rsidRDefault="00D5541A" w:rsidP="00F7402D">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pt;margin-top:4.2pt;width:103.5pt;height:10.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" strokecolor="white">
              <v:textbox style="mso-fit-shape-to-text:t" inset="0,0,0,0">
                <w:txbxContent>
                  <w:p w:rsidR="00D5541A" w:rsidRPr="006E704F" w:rsidRDefault="00D5541A" w:rsidP="00F7402D">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705411" w:rsidRDefault="00D5541A" w:rsidP="009E5F03">
    <w:pPr>
      <w:pStyle w:val="Intestazione"/>
    </w:pPr>
    <w:r w:rsidRPr="00380252">
      <w:rPr>
        <w:noProof/>
      </w:rPr>
      <w:drawing>
        <wp:inline distT="0" distB="0" distL="0" distR="0" wp14:anchorId="0090189F" wp14:editId="46AA03B9">
          <wp:extent cx="6477000" cy="590550"/>
          <wp:effectExtent l="0" t="0" r="0" b="0"/>
          <wp:docPr id="8" name="Immagine 8" descr="iconeComunicatiRossoEn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eComunicatiRossoEng-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1" wp14:editId="77B42EF2">
              <wp:simplePos x="0" y="0"/>
              <wp:positionH relativeFrom="column">
                <wp:posOffset>533400</wp:posOffset>
              </wp:positionH>
              <wp:positionV relativeFrom="paragraph">
                <wp:posOffset>53340</wp:posOffset>
              </wp:positionV>
              <wp:extent cx="1314450" cy="136525"/>
              <wp:effectExtent l="6985" t="9525" r="12065" b="635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6525"/>
                      </a:xfrm>
                      <a:prstGeom prst="rect">
                        <a:avLst/>
                      </a:prstGeom>
                      <a:solidFill>
                        <a:srgbClr val="FFFFFF"/>
                      </a:solidFill>
                      <a:ln w="9525">
                        <a:solidFill>
                          <a:srgbClr val="FFFFFF"/>
                        </a:solidFill>
                        <a:miter lim="800000"/>
                        <a:headEnd/>
                        <a:tailEnd/>
                      </a:ln>
                    </wps:spPr>
                    <wps:txbx>
                      <w:txbxContent>
                        <w:p w:rsidR="00D5541A" w:rsidRPr="006E704F" w:rsidRDefault="00D5541A" w:rsidP="00F7402D">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2pt;margin-top:4.2pt;width:103.5pt;height:10.7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" strokecolor="white">
              <v:textbox style="mso-fit-shape-to-text:t" inset="0,0,0,0">
                <w:txbxContent>
                  <w:p w:rsidR="00D5541A" w:rsidRPr="006E704F" w:rsidRDefault="00D5541A" w:rsidP="00F7402D">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705411" w:rsidRDefault="00D5541A" w:rsidP="009E5F03">
    <w:pPr>
      <w:pStyle w:val="Intestazione"/>
    </w:pPr>
    <w:r w:rsidRPr="00327899">
      <w:rPr>
        <w:noProof/>
      </w:rPr>
      <w:drawing>
        <wp:inline distT="0" distB="0" distL="0" distR="0" wp14:anchorId="205960A7" wp14:editId="2CE68C76">
          <wp:extent cx="6610350" cy="600075"/>
          <wp:effectExtent l="0" t="0" r="0" b="9525"/>
          <wp:docPr id="9" name="Immagine 9" descr="iconeComunicatiRossoEn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eComunicatiRossoEng-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600075"/>
                  </a:xfrm>
                  <a:prstGeom prst="rect">
                    <a:avLst/>
                  </a:prstGeom>
                  <a:noFill/>
                  <a:ln>
                    <a:noFill/>
                  </a:ln>
                </pic:spPr>
              </pic:pic>
            </a:graphicData>
          </a:graphic>
        </wp:inline>
      </w:drawing>
    </w:r>
    <w:r>
      <w:rPr>
        <w:noProof/>
      </w:rPr>
      <mc:AlternateContent>
        <mc:Choice Requires="wps">
          <w:drawing>
            <wp:anchor distT="0" distB="0" distL="114300" distR="114300" simplePos="0" relativeHeight="251655680" behindDoc="0" locked="0" layoutInCell="1" allowOverlap="1" wp14:editId="784085F6">
              <wp:simplePos x="0" y="0"/>
              <wp:positionH relativeFrom="column">
                <wp:posOffset>555625</wp:posOffset>
              </wp:positionH>
              <wp:positionV relativeFrom="paragraph">
                <wp:posOffset>41910</wp:posOffset>
              </wp:positionV>
              <wp:extent cx="1238250" cy="263525"/>
              <wp:effectExtent l="13335" t="5715" r="571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3525"/>
                      </a:xfrm>
                      <a:prstGeom prst="rect">
                        <a:avLst/>
                      </a:prstGeom>
                      <a:solidFill>
                        <a:srgbClr val="FFFFFF"/>
                      </a:solidFill>
                      <a:ln w="9525">
                        <a:solidFill>
                          <a:srgbClr val="FFFFFF"/>
                        </a:solidFill>
                        <a:miter lim="800000"/>
                        <a:headEnd/>
                        <a:tailEnd/>
                      </a:ln>
                    </wps:spPr>
                    <wps:txbx>
                      <w:txbxContent>
                        <w:p w:rsidR="00D5541A" w:rsidRPr="006E704F" w:rsidRDefault="00D5541A" w:rsidP="003C4C04">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p w:rsidR="00D5541A" w:rsidRPr="0017508C" w:rsidRDefault="00D5541A" w:rsidP="00B249D0">
                          <w:pPr>
                            <w:pStyle w:val="Intestazione"/>
                            <w:overflowPunct/>
                            <w:autoSpaceDE/>
                            <w:autoSpaceDN/>
                            <w:adjustRightInd/>
                            <w:spacing w:before="0" w:after="0" w:line="200" w:lineRule="exact"/>
                            <w:rPr>
                              <w:rFonts w:ascii="Arial Narrow" w:hAnsi="Arial Narrow"/>
                              <w:b/>
                              <w:color w:val="999999"/>
                              <w:kern w:val="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3.75pt;margin-top:3.3pt;width:97.5pt;height:20.7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" strokecolor="white">
              <v:textbox style="mso-fit-shape-to-text:t" inset="0,0,0,0">
                <w:txbxContent>
                  <w:p w:rsidR="00D5541A" w:rsidRPr="006E704F" w:rsidRDefault="00D5541A" w:rsidP="003C4C04">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p w:rsidR="00D5541A" w:rsidRPr="0017508C" w:rsidRDefault="00D5541A" w:rsidP="00B249D0">
                    <w:pPr>
                      <w:pStyle w:val="Intestazione"/>
                      <w:overflowPunct/>
                      <w:autoSpaceDE/>
                      <w:autoSpaceDN/>
                      <w:adjustRightInd/>
                      <w:spacing w:before="0" w:after="0" w:line="200" w:lineRule="exact"/>
                      <w:rPr>
                        <w:rFonts w:ascii="Arial Narrow" w:hAnsi="Arial Narrow"/>
                        <w:b/>
                        <w:color w:val="999999"/>
                        <w:kern w:val="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1A" w:rsidRPr="009E5F03" w:rsidRDefault="00D5541A" w:rsidP="000F1874">
    <w:pPr>
      <w:pStyle w:val="Intestazione"/>
      <w:ind w:left="142" w:hanging="142"/>
    </w:pPr>
    <w:r w:rsidRPr="00327899">
      <w:rPr>
        <w:noProof/>
      </w:rPr>
      <w:drawing>
        <wp:inline distT="0" distB="0" distL="0" distR="0" wp14:anchorId="1495F1DC" wp14:editId="6907E459">
          <wp:extent cx="6515100" cy="590550"/>
          <wp:effectExtent l="0" t="0" r="0" b="0"/>
          <wp:docPr id="10" name="Immagine 10" descr="iconeComunicatiRossoEn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eComunicatiRossoEng-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59055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editId="17861DCE">
              <wp:simplePos x="0" y="0"/>
              <wp:positionH relativeFrom="column">
                <wp:posOffset>543560</wp:posOffset>
              </wp:positionH>
              <wp:positionV relativeFrom="paragraph">
                <wp:posOffset>64770</wp:posOffset>
              </wp:positionV>
              <wp:extent cx="1238250" cy="136525"/>
              <wp:effectExtent l="8255" t="13335" r="10795" b="1206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36525"/>
                      </a:xfrm>
                      <a:prstGeom prst="rect">
                        <a:avLst/>
                      </a:prstGeom>
                      <a:solidFill>
                        <a:srgbClr val="FFFFFF"/>
                      </a:solidFill>
                      <a:ln w="9525">
                        <a:solidFill>
                          <a:srgbClr val="FFFFFF"/>
                        </a:solidFill>
                        <a:miter lim="800000"/>
                        <a:headEnd/>
                        <a:tailEnd/>
                      </a:ln>
                    </wps:spPr>
                    <wps:txbx>
                      <w:txbxContent>
                        <w:p w:rsidR="00D5541A" w:rsidRPr="006E704F" w:rsidRDefault="00D5541A" w:rsidP="00B249D0">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2.8pt;margin-top:5.1pt;width:97.5pt;height:10.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" strokecolor="white">
              <v:textbox style="mso-fit-shape-to-text:t" inset="0,0,0,0">
                <w:txbxContent>
                  <w:p w:rsidR="00D5541A" w:rsidRPr="006E704F" w:rsidRDefault="00D5541A" w:rsidP="00B249D0">
                    <w:pPr>
                      <w:pStyle w:val="Intestazione"/>
                      <w:overflowPunct/>
                      <w:autoSpaceDE/>
                      <w:autoSpaceDN/>
                      <w:adjustRightInd/>
                      <w:spacing w:before="0" w:after="0" w:line="200" w:lineRule="exact"/>
                      <w:rPr>
                        <w:rFonts w:ascii="Arial Narrow" w:hAnsi="Arial Narrow"/>
                        <w:b/>
                        <w:color w:val="808080"/>
                        <w:kern w:val="0"/>
                      </w:rPr>
                    </w:pPr>
                    <w:r w:rsidRPr="006E704F">
                      <w:rPr>
                        <w:rFonts w:ascii="Arial Narrow" w:hAnsi="Arial Narrow"/>
                        <w:b/>
                        <w:color w:val="808080"/>
                        <w:kern w:val="0"/>
                      </w:rPr>
                      <w:t>RETAIL TRADE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numPicBullet w:numPicBulletId="1">
    <w:pict>
      <v:shape id="_x0000_i1027" type="#_x0000_t75" style="width:4.5pt;height:7.5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7FE041A6">
      <w:start w:val="1"/>
      <w:numFmt w:val="bullet"/>
      <w:lvlText w:val=""/>
      <w:lvlJc w:val="left"/>
      <w:pPr>
        <w:ind w:left="720" w:hanging="360"/>
      </w:pPr>
      <w:rPr>
        <w:rFonts w:ascii="Wingdings" w:hAnsi="Wingdings" w:hint="default"/>
        <w:b/>
        <w:i w:val="0"/>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E56C4"/>
    <w:multiLevelType w:val="hybridMultilevel"/>
    <w:tmpl w:val="AB00ACB0"/>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9315D3"/>
    <w:multiLevelType w:val="hybridMultilevel"/>
    <w:tmpl w:val="EF400274"/>
    <w:lvl w:ilvl="0" w:tplc="8CAC103E">
      <w:start w:val="1"/>
      <w:numFmt w:val="bullet"/>
      <w:lvlText w:val=""/>
      <w:lvlPicBulletId w:val="1"/>
      <w:lvlJc w:val="left"/>
      <w:pPr>
        <w:tabs>
          <w:tab w:val="num" w:pos="720"/>
        </w:tabs>
        <w:ind w:left="720" w:hanging="360"/>
      </w:pPr>
      <w:rPr>
        <w:rFonts w:ascii="Symbol" w:hAnsi="Symbol" w:hint="default"/>
      </w:rPr>
    </w:lvl>
    <w:lvl w:ilvl="1" w:tplc="950A23AE" w:tentative="1">
      <w:start w:val="1"/>
      <w:numFmt w:val="bullet"/>
      <w:lvlText w:val=""/>
      <w:lvlJc w:val="left"/>
      <w:pPr>
        <w:tabs>
          <w:tab w:val="num" w:pos="1440"/>
        </w:tabs>
        <w:ind w:left="1440" w:hanging="360"/>
      </w:pPr>
      <w:rPr>
        <w:rFonts w:ascii="Symbol" w:hAnsi="Symbol" w:hint="default"/>
      </w:rPr>
    </w:lvl>
    <w:lvl w:ilvl="2" w:tplc="10E0DD76" w:tentative="1">
      <w:start w:val="1"/>
      <w:numFmt w:val="bullet"/>
      <w:lvlText w:val=""/>
      <w:lvlJc w:val="left"/>
      <w:pPr>
        <w:tabs>
          <w:tab w:val="num" w:pos="2160"/>
        </w:tabs>
        <w:ind w:left="2160" w:hanging="360"/>
      </w:pPr>
      <w:rPr>
        <w:rFonts w:ascii="Symbol" w:hAnsi="Symbol" w:hint="default"/>
      </w:rPr>
    </w:lvl>
    <w:lvl w:ilvl="3" w:tplc="A5229CBE" w:tentative="1">
      <w:start w:val="1"/>
      <w:numFmt w:val="bullet"/>
      <w:lvlText w:val=""/>
      <w:lvlJc w:val="left"/>
      <w:pPr>
        <w:tabs>
          <w:tab w:val="num" w:pos="2880"/>
        </w:tabs>
        <w:ind w:left="2880" w:hanging="360"/>
      </w:pPr>
      <w:rPr>
        <w:rFonts w:ascii="Symbol" w:hAnsi="Symbol" w:hint="default"/>
      </w:rPr>
    </w:lvl>
    <w:lvl w:ilvl="4" w:tplc="BD863054" w:tentative="1">
      <w:start w:val="1"/>
      <w:numFmt w:val="bullet"/>
      <w:lvlText w:val=""/>
      <w:lvlJc w:val="left"/>
      <w:pPr>
        <w:tabs>
          <w:tab w:val="num" w:pos="3600"/>
        </w:tabs>
        <w:ind w:left="3600" w:hanging="360"/>
      </w:pPr>
      <w:rPr>
        <w:rFonts w:ascii="Symbol" w:hAnsi="Symbol" w:hint="default"/>
      </w:rPr>
    </w:lvl>
    <w:lvl w:ilvl="5" w:tplc="6046C154" w:tentative="1">
      <w:start w:val="1"/>
      <w:numFmt w:val="bullet"/>
      <w:lvlText w:val=""/>
      <w:lvlJc w:val="left"/>
      <w:pPr>
        <w:tabs>
          <w:tab w:val="num" w:pos="4320"/>
        </w:tabs>
        <w:ind w:left="4320" w:hanging="360"/>
      </w:pPr>
      <w:rPr>
        <w:rFonts w:ascii="Symbol" w:hAnsi="Symbol" w:hint="default"/>
      </w:rPr>
    </w:lvl>
    <w:lvl w:ilvl="6" w:tplc="377ACC06" w:tentative="1">
      <w:start w:val="1"/>
      <w:numFmt w:val="bullet"/>
      <w:lvlText w:val=""/>
      <w:lvlJc w:val="left"/>
      <w:pPr>
        <w:tabs>
          <w:tab w:val="num" w:pos="5040"/>
        </w:tabs>
        <w:ind w:left="5040" w:hanging="360"/>
      </w:pPr>
      <w:rPr>
        <w:rFonts w:ascii="Symbol" w:hAnsi="Symbol" w:hint="default"/>
      </w:rPr>
    </w:lvl>
    <w:lvl w:ilvl="7" w:tplc="8D744430" w:tentative="1">
      <w:start w:val="1"/>
      <w:numFmt w:val="bullet"/>
      <w:lvlText w:val=""/>
      <w:lvlJc w:val="left"/>
      <w:pPr>
        <w:tabs>
          <w:tab w:val="num" w:pos="5760"/>
        </w:tabs>
        <w:ind w:left="5760" w:hanging="360"/>
      </w:pPr>
      <w:rPr>
        <w:rFonts w:ascii="Symbol" w:hAnsi="Symbol" w:hint="default"/>
      </w:rPr>
    </w:lvl>
    <w:lvl w:ilvl="8" w:tplc="49A80EF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723F31"/>
    <w:multiLevelType w:val="hybridMultilevel"/>
    <w:tmpl w:val="9C16719E"/>
    <w:lvl w:ilvl="0" w:tplc="29A608D0">
      <w:start w:val="1"/>
      <w:numFmt w:val="lowerLetter"/>
      <w:lvlText w:val="(%1)"/>
      <w:lvlJc w:val="left"/>
      <w:pPr>
        <w:ind w:left="720" w:hanging="360"/>
      </w:pPr>
      <w:rPr>
        <w:rFonts w:ascii="Arial Narrow" w:eastAsia="Times New Roman" w:hAnsi="Arial Narrow"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BF3BFF"/>
    <w:multiLevelType w:val="hybridMultilevel"/>
    <w:tmpl w:val="625CFFF6"/>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7" w15:restartNumberingAfterBreak="0">
    <w:nsid w:val="0AB86367"/>
    <w:multiLevelType w:val="hybridMultilevel"/>
    <w:tmpl w:val="4FFCC8F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8" w15:restartNumberingAfterBreak="0">
    <w:nsid w:val="0CE739D6"/>
    <w:multiLevelType w:val="hybridMultilevel"/>
    <w:tmpl w:val="2C004114"/>
    <w:lvl w:ilvl="0" w:tplc="FFFFFFFF">
      <w:start w:val="1"/>
      <w:numFmt w:val="bullet"/>
      <w:lvlText w:val=""/>
      <w:lvlJc w:val="left"/>
      <w:pPr>
        <w:tabs>
          <w:tab w:val="num" w:pos="340"/>
        </w:tabs>
        <w:ind w:left="0" w:firstLine="0"/>
      </w:pPr>
      <w:rPr>
        <w:rFonts w:ascii="Wingdings" w:hAnsi="Wingdings" w:hint="default"/>
        <w:b w:val="0"/>
        <w:i w:val="0"/>
        <w:color w:val="FF0000"/>
        <w:spacing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72E02"/>
    <w:multiLevelType w:val="hybridMultilevel"/>
    <w:tmpl w:val="98E2AEF0"/>
    <w:lvl w:ilvl="0" w:tplc="A8762A92">
      <w:start w:val="1"/>
      <w:numFmt w:val="bullet"/>
      <w:lvlText w:val=""/>
      <w:lvlPicBulletId w:val="0"/>
      <w:lvlJc w:val="left"/>
      <w:pPr>
        <w:tabs>
          <w:tab w:val="num" w:pos="720"/>
        </w:tabs>
        <w:ind w:left="720" w:hanging="360"/>
      </w:pPr>
      <w:rPr>
        <w:rFonts w:ascii="Symbol" w:hAnsi="Symbol" w:hint="default"/>
      </w:rPr>
    </w:lvl>
    <w:lvl w:ilvl="1" w:tplc="6D6EAF6E">
      <w:start w:val="1"/>
      <w:numFmt w:val="bullet"/>
      <w:lvlText w:val=""/>
      <w:lvlJc w:val="left"/>
      <w:pPr>
        <w:tabs>
          <w:tab w:val="num" w:pos="1440"/>
        </w:tabs>
        <w:ind w:left="1440" w:hanging="360"/>
      </w:pPr>
      <w:rPr>
        <w:rFonts w:ascii="Symbol" w:hAnsi="Symbol" w:hint="default"/>
      </w:rPr>
    </w:lvl>
    <w:lvl w:ilvl="2" w:tplc="7A64CB7E" w:tentative="1">
      <w:start w:val="1"/>
      <w:numFmt w:val="bullet"/>
      <w:lvlText w:val=""/>
      <w:lvlJc w:val="left"/>
      <w:pPr>
        <w:tabs>
          <w:tab w:val="num" w:pos="2160"/>
        </w:tabs>
        <w:ind w:left="2160" w:hanging="360"/>
      </w:pPr>
      <w:rPr>
        <w:rFonts w:ascii="Symbol" w:hAnsi="Symbol" w:hint="default"/>
      </w:rPr>
    </w:lvl>
    <w:lvl w:ilvl="3" w:tplc="19A2BEA6" w:tentative="1">
      <w:start w:val="1"/>
      <w:numFmt w:val="bullet"/>
      <w:lvlText w:val=""/>
      <w:lvlJc w:val="left"/>
      <w:pPr>
        <w:tabs>
          <w:tab w:val="num" w:pos="2880"/>
        </w:tabs>
        <w:ind w:left="2880" w:hanging="360"/>
      </w:pPr>
      <w:rPr>
        <w:rFonts w:ascii="Symbol" w:hAnsi="Symbol" w:hint="default"/>
      </w:rPr>
    </w:lvl>
    <w:lvl w:ilvl="4" w:tplc="7A906554" w:tentative="1">
      <w:start w:val="1"/>
      <w:numFmt w:val="bullet"/>
      <w:lvlText w:val=""/>
      <w:lvlJc w:val="left"/>
      <w:pPr>
        <w:tabs>
          <w:tab w:val="num" w:pos="3600"/>
        </w:tabs>
        <w:ind w:left="3600" w:hanging="360"/>
      </w:pPr>
      <w:rPr>
        <w:rFonts w:ascii="Symbol" w:hAnsi="Symbol" w:hint="default"/>
      </w:rPr>
    </w:lvl>
    <w:lvl w:ilvl="5" w:tplc="DF94CC1E" w:tentative="1">
      <w:start w:val="1"/>
      <w:numFmt w:val="bullet"/>
      <w:lvlText w:val=""/>
      <w:lvlJc w:val="left"/>
      <w:pPr>
        <w:tabs>
          <w:tab w:val="num" w:pos="4320"/>
        </w:tabs>
        <w:ind w:left="4320" w:hanging="360"/>
      </w:pPr>
      <w:rPr>
        <w:rFonts w:ascii="Symbol" w:hAnsi="Symbol" w:hint="default"/>
      </w:rPr>
    </w:lvl>
    <w:lvl w:ilvl="6" w:tplc="10AAB236" w:tentative="1">
      <w:start w:val="1"/>
      <w:numFmt w:val="bullet"/>
      <w:lvlText w:val=""/>
      <w:lvlJc w:val="left"/>
      <w:pPr>
        <w:tabs>
          <w:tab w:val="num" w:pos="5040"/>
        </w:tabs>
        <w:ind w:left="5040" w:hanging="360"/>
      </w:pPr>
      <w:rPr>
        <w:rFonts w:ascii="Symbol" w:hAnsi="Symbol" w:hint="default"/>
      </w:rPr>
    </w:lvl>
    <w:lvl w:ilvl="7" w:tplc="387E825A" w:tentative="1">
      <w:start w:val="1"/>
      <w:numFmt w:val="bullet"/>
      <w:lvlText w:val=""/>
      <w:lvlJc w:val="left"/>
      <w:pPr>
        <w:tabs>
          <w:tab w:val="num" w:pos="5760"/>
        </w:tabs>
        <w:ind w:left="5760" w:hanging="360"/>
      </w:pPr>
      <w:rPr>
        <w:rFonts w:ascii="Symbol" w:hAnsi="Symbol" w:hint="default"/>
      </w:rPr>
    </w:lvl>
    <w:lvl w:ilvl="8" w:tplc="4A64336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03F6D7C"/>
    <w:multiLevelType w:val="hybridMultilevel"/>
    <w:tmpl w:val="7EBA087A"/>
    <w:lvl w:ilvl="0" w:tplc="ABD22148">
      <w:start w:val="1"/>
      <w:numFmt w:val="lowerLetter"/>
      <w:lvlText w:val="(%1)"/>
      <w:lvlJc w:val="left"/>
      <w:pPr>
        <w:ind w:left="720" w:hanging="360"/>
      </w:pPr>
      <w:rPr>
        <w:rFonts w:ascii="Arial Narrow" w:eastAsia="Times New Roman" w:hAnsi="Arial Narrow"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607EBE"/>
    <w:multiLevelType w:val="hybridMultilevel"/>
    <w:tmpl w:val="4546104A"/>
    <w:lvl w:ilvl="0" w:tplc="3F249A66">
      <w:start w:val="1"/>
      <w:numFmt w:val="bullet"/>
      <w:lvlText w:val=""/>
      <w:lvlJc w:val="left"/>
      <w:pPr>
        <w:tabs>
          <w:tab w:val="num" w:pos="2534"/>
        </w:tabs>
        <w:ind w:left="2534" w:hanging="360"/>
      </w:pPr>
      <w:rPr>
        <w:rFonts w:ascii="Symbol" w:hAnsi="Symbol"/>
      </w:rPr>
    </w:lvl>
    <w:lvl w:ilvl="1" w:tplc="C1D0052C">
      <w:start w:val="1"/>
      <w:numFmt w:val="bullet"/>
      <w:lvlText w:val="o"/>
      <w:lvlJc w:val="left"/>
      <w:pPr>
        <w:tabs>
          <w:tab w:val="num" w:pos="3254"/>
        </w:tabs>
        <w:ind w:left="3254" w:hanging="360"/>
      </w:pPr>
      <w:rPr>
        <w:rFonts w:ascii="Courier New" w:hAnsi="Courier New"/>
      </w:rPr>
    </w:lvl>
    <w:lvl w:ilvl="2" w:tplc="B50C429C">
      <w:start w:val="1"/>
      <w:numFmt w:val="bullet"/>
      <w:lvlText w:val=""/>
      <w:lvlJc w:val="left"/>
      <w:pPr>
        <w:tabs>
          <w:tab w:val="num" w:pos="3974"/>
        </w:tabs>
        <w:ind w:left="3974" w:hanging="360"/>
      </w:pPr>
      <w:rPr>
        <w:rFonts w:ascii="Wingdings" w:hAnsi="Wingdings"/>
      </w:rPr>
    </w:lvl>
    <w:lvl w:ilvl="3" w:tplc="BF2A2472">
      <w:start w:val="1"/>
      <w:numFmt w:val="bullet"/>
      <w:lvlText w:val=""/>
      <w:lvlJc w:val="left"/>
      <w:pPr>
        <w:tabs>
          <w:tab w:val="num" w:pos="4694"/>
        </w:tabs>
        <w:ind w:left="4694" w:hanging="360"/>
      </w:pPr>
      <w:rPr>
        <w:rFonts w:ascii="Symbol" w:hAnsi="Symbol"/>
      </w:rPr>
    </w:lvl>
    <w:lvl w:ilvl="4" w:tplc="6FB4AB76">
      <w:start w:val="1"/>
      <w:numFmt w:val="bullet"/>
      <w:lvlText w:val="o"/>
      <w:lvlJc w:val="left"/>
      <w:pPr>
        <w:tabs>
          <w:tab w:val="num" w:pos="5414"/>
        </w:tabs>
        <w:ind w:left="5414" w:hanging="360"/>
      </w:pPr>
      <w:rPr>
        <w:rFonts w:ascii="Courier New" w:hAnsi="Courier New"/>
      </w:rPr>
    </w:lvl>
    <w:lvl w:ilvl="5" w:tplc="5E6831DC">
      <w:start w:val="1"/>
      <w:numFmt w:val="bullet"/>
      <w:lvlText w:val=""/>
      <w:lvlJc w:val="left"/>
      <w:pPr>
        <w:tabs>
          <w:tab w:val="num" w:pos="6134"/>
        </w:tabs>
        <w:ind w:left="6134" w:hanging="360"/>
      </w:pPr>
      <w:rPr>
        <w:rFonts w:ascii="Wingdings" w:hAnsi="Wingdings"/>
      </w:rPr>
    </w:lvl>
    <w:lvl w:ilvl="6" w:tplc="255C9F4E">
      <w:start w:val="1"/>
      <w:numFmt w:val="bullet"/>
      <w:lvlText w:val=""/>
      <w:lvlJc w:val="left"/>
      <w:pPr>
        <w:tabs>
          <w:tab w:val="num" w:pos="6854"/>
        </w:tabs>
        <w:ind w:left="6854" w:hanging="360"/>
      </w:pPr>
      <w:rPr>
        <w:rFonts w:ascii="Symbol" w:hAnsi="Symbol"/>
      </w:rPr>
    </w:lvl>
    <w:lvl w:ilvl="7" w:tplc="DAAC8486">
      <w:start w:val="1"/>
      <w:numFmt w:val="bullet"/>
      <w:lvlText w:val="o"/>
      <w:lvlJc w:val="left"/>
      <w:pPr>
        <w:tabs>
          <w:tab w:val="num" w:pos="7574"/>
        </w:tabs>
        <w:ind w:left="7574" w:hanging="360"/>
      </w:pPr>
      <w:rPr>
        <w:rFonts w:ascii="Courier New" w:hAnsi="Courier New"/>
      </w:rPr>
    </w:lvl>
    <w:lvl w:ilvl="8" w:tplc="AE903BE4">
      <w:start w:val="1"/>
      <w:numFmt w:val="bullet"/>
      <w:lvlText w:val=""/>
      <w:lvlJc w:val="left"/>
      <w:pPr>
        <w:tabs>
          <w:tab w:val="num" w:pos="8294"/>
        </w:tabs>
        <w:ind w:left="8294" w:hanging="360"/>
      </w:pPr>
      <w:rPr>
        <w:rFonts w:ascii="Wingdings" w:hAnsi="Wingdings"/>
      </w:rPr>
    </w:lvl>
  </w:abstractNum>
  <w:abstractNum w:abstractNumId="12" w15:restartNumberingAfterBreak="0">
    <w:nsid w:val="1C24545E"/>
    <w:multiLevelType w:val="hybridMultilevel"/>
    <w:tmpl w:val="D9F87856"/>
    <w:lvl w:ilvl="0" w:tplc="0100C278">
      <w:start w:val="1"/>
      <w:numFmt w:val="bullet"/>
      <w:lvlText w:val=""/>
      <w:lvlJc w:val="left"/>
      <w:pPr>
        <w:tabs>
          <w:tab w:val="num" w:pos="340"/>
        </w:tabs>
      </w:pPr>
      <w:rPr>
        <w:rFonts w:ascii="Wingdings" w:hAnsi="Wingdings"/>
        <w:b w:val="0"/>
        <w:i w:val="0"/>
        <w:color w:val="FF0000"/>
        <w:spacing w:val="0"/>
        <w:sz w:val="26"/>
      </w:rPr>
    </w:lvl>
    <w:lvl w:ilvl="1" w:tplc="E8FCC02E">
      <w:start w:val="1"/>
      <w:numFmt w:val="bullet"/>
      <w:lvlText w:val="o"/>
      <w:lvlJc w:val="left"/>
      <w:pPr>
        <w:tabs>
          <w:tab w:val="num" w:pos="1440"/>
        </w:tabs>
        <w:ind w:left="1440" w:hanging="360"/>
      </w:pPr>
      <w:rPr>
        <w:rFonts w:ascii="Courier New" w:hAnsi="Courier New"/>
      </w:rPr>
    </w:lvl>
    <w:lvl w:ilvl="2" w:tplc="57B2E412">
      <w:start w:val="1"/>
      <w:numFmt w:val="bullet"/>
      <w:lvlText w:val=""/>
      <w:lvlJc w:val="left"/>
      <w:pPr>
        <w:tabs>
          <w:tab w:val="num" w:pos="2160"/>
        </w:tabs>
        <w:ind w:left="2160" w:hanging="360"/>
      </w:pPr>
      <w:rPr>
        <w:rFonts w:ascii="Wingdings" w:hAnsi="Wingdings"/>
      </w:rPr>
    </w:lvl>
    <w:lvl w:ilvl="3" w:tplc="31BA2B30">
      <w:start w:val="1"/>
      <w:numFmt w:val="bullet"/>
      <w:lvlText w:val=""/>
      <w:lvlJc w:val="left"/>
      <w:pPr>
        <w:tabs>
          <w:tab w:val="num" w:pos="2880"/>
        </w:tabs>
        <w:ind w:left="2880" w:hanging="360"/>
      </w:pPr>
      <w:rPr>
        <w:rFonts w:ascii="Symbol" w:hAnsi="Symbol"/>
      </w:rPr>
    </w:lvl>
    <w:lvl w:ilvl="4" w:tplc="2C2276D6">
      <w:start w:val="1"/>
      <w:numFmt w:val="bullet"/>
      <w:lvlText w:val="o"/>
      <w:lvlJc w:val="left"/>
      <w:pPr>
        <w:tabs>
          <w:tab w:val="num" w:pos="3600"/>
        </w:tabs>
        <w:ind w:left="3600" w:hanging="360"/>
      </w:pPr>
      <w:rPr>
        <w:rFonts w:ascii="Courier New" w:hAnsi="Courier New"/>
      </w:rPr>
    </w:lvl>
    <w:lvl w:ilvl="5" w:tplc="85BACC6E">
      <w:start w:val="1"/>
      <w:numFmt w:val="bullet"/>
      <w:lvlText w:val=""/>
      <w:lvlJc w:val="left"/>
      <w:pPr>
        <w:tabs>
          <w:tab w:val="num" w:pos="4320"/>
        </w:tabs>
        <w:ind w:left="4320" w:hanging="360"/>
      </w:pPr>
      <w:rPr>
        <w:rFonts w:ascii="Wingdings" w:hAnsi="Wingdings"/>
      </w:rPr>
    </w:lvl>
    <w:lvl w:ilvl="6" w:tplc="1F3EF924">
      <w:start w:val="1"/>
      <w:numFmt w:val="bullet"/>
      <w:lvlText w:val=""/>
      <w:lvlJc w:val="left"/>
      <w:pPr>
        <w:tabs>
          <w:tab w:val="num" w:pos="5040"/>
        </w:tabs>
        <w:ind w:left="5040" w:hanging="360"/>
      </w:pPr>
      <w:rPr>
        <w:rFonts w:ascii="Symbol" w:hAnsi="Symbol"/>
      </w:rPr>
    </w:lvl>
    <w:lvl w:ilvl="7" w:tplc="6D82A608">
      <w:start w:val="1"/>
      <w:numFmt w:val="bullet"/>
      <w:lvlText w:val="o"/>
      <w:lvlJc w:val="left"/>
      <w:pPr>
        <w:tabs>
          <w:tab w:val="num" w:pos="5760"/>
        </w:tabs>
        <w:ind w:left="5760" w:hanging="360"/>
      </w:pPr>
      <w:rPr>
        <w:rFonts w:ascii="Courier New" w:hAnsi="Courier New"/>
      </w:rPr>
    </w:lvl>
    <w:lvl w:ilvl="8" w:tplc="11E84114">
      <w:start w:val="1"/>
      <w:numFmt w:val="bullet"/>
      <w:lvlText w:val=""/>
      <w:lvlJc w:val="left"/>
      <w:pPr>
        <w:tabs>
          <w:tab w:val="num" w:pos="6480"/>
        </w:tabs>
        <w:ind w:left="6480" w:hanging="360"/>
      </w:pPr>
      <w:rPr>
        <w:rFonts w:ascii="Wingdings" w:hAnsi="Wingdings"/>
      </w:rPr>
    </w:lvl>
  </w:abstractNum>
  <w:abstractNum w:abstractNumId="13" w15:restartNumberingAfterBreak="0">
    <w:nsid w:val="209E0A7A"/>
    <w:multiLevelType w:val="hybridMultilevel"/>
    <w:tmpl w:val="4F8054A8"/>
    <w:lvl w:ilvl="0" w:tplc="723CD9BA">
      <w:start w:val="1"/>
      <w:numFmt w:val="bullet"/>
      <w:lvlText w:val=""/>
      <w:lvlPicBulletId w:val="1"/>
      <w:lvlJc w:val="left"/>
      <w:pPr>
        <w:tabs>
          <w:tab w:val="num" w:pos="2534"/>
        </w:tabs>
        <w:ind w:left="2534" w:hanging="360"/>
      </w:pPr>
      <w:rPr>
        <w:rFonts w:ascii="Symbol" w:hAnsi="Symbol" w:hint="default"/>
      </w:rPr>
    </w:lvl>
    <w:lvl w:ilvl="1" w:tplc="C1D0052C">
      <w:start w:val="1"/>
      <w:numFmt w:val="bullet"/>
      <w:lvlText w:val="o"/>
      <w:lvlJc w:val="left"/>
      <w:pPr>
        <w:tabs>
          <w:tab w:val="num" w:pos="3254"/>
        </w:tabs>
        <w:ind w:left="3254" w:hanging="360"/>
      </w:pPr>
      <w:rPr>
        <w:rFonts w:ascii="Courier New" w:hAnsi="Courier New"/>
      </w:rPr>
    </w:lvl>
    <w:lvl w:ilvl="2" w:tplc="B50C429C">
      <w:start w:val="1"/>
      <w:numFmt w:val="bullet"/>
      <w:lvlText w:val=""/>
      <w:lvlJc w:val="left"/>
      <w:pPr>
        <w:tabs>
          <w:tab w:val="num" w:pos="3974"/>
        </w:tabs>
        <w:ind w:left="3974" w:hanging="360"/>
      </w:pPr>
      <w:rPr>
        <w:rFonts w:ascii="Wingdings" w:hAnsi="Wingdings"/>
      </w:rPr>
    </w:lvl>
    <w:lvl w:ilvl="3" w:tplc="BF2A2472">
      <w:start w:val="1"/>
      <w:numFmt w:val="bullet"/>
      <w:lvlText w:val=""/>
      <w:lvlJc w:val="left"/>
      <w:pPr>
        <w:tabs>
          <w:tab w:val="num" w:pos="4694"/>
        </w:tabs>
        <w:ind w:left="4694" w:hanging="360"/>
      </w:pPr>
      <w:rPr>
        <w:rFonts w:ascii="Symbol" w:hAnsi="Symbol"/>
      </w:rPr>
    </w:lvl>
    <w:lvl w:ilvl="4" w:tplc="6FB4AB76">
      <w:start w:val="1"/>
      <w:numFmt w:val="bullet"/>
      <w:lvlText w:val="o"/>
      <w:lvlJc w:val="left"/>
      <w:pPr>
        <w:tabs>
          <w:tab w:val="num" w:pos="5414"/>
        </w:tabs>
        <w:ind w:left="5414" w:hanging="360"/>
      </w:pPr>
      <w:rPr>
        <w:rFonts w:ascii="Courier New" w:hAnsi="Courier New"/>
      </w:rPr>
    </w:lvl>
    <w:lvl w:ilvl="5" w:tplc="5E6831DC">
      <w:start w:val="1"/>
      <w:numFmt w:val="bullet"/>
      <w:lvlText w:val=""/>
      <w:lvlJc w:val="left"/>
      <w:pPr>
        <w:tabs>
          <w:tab w:val="num" w:pos="6134"/>
        </w:tabs>
        <w:ind w:left="6134" w:hanging="360"/>
      </w:pPr>
      <w:rPr>
        <w:rFonts w:ascii="Wingdings" w:hAnsi="Wingdings"/>
      </w:rPr>
    </w:lvl>
    <w:lvl w:ilvl="6" w:tplc="255C9F4E">
      <w:start w:val="1"/>
      <w:numFmt w:val="bullet"/>
      <w:lvlText w:val=""/>
      <w:lvlJc w:val="left"/>
      <w:pPr>
        <w:tabs>
          <w:tab w:val="num" w:pos="6854"/>
        </w:tabs>
        <w:ind w:left="6854" w:hanging="360"/>
      </w:pPr>
      <w:rPr>
        <w:rFonts w:ascii="Symbol" w:hAnsi="Symbol"/>
      </w:rPr>
    </w:lvl>
    <w:lvl w:ilvl="7" w:tplc="DAAC8486">
      <w:start w:val="1"/>
      <w:numFmt w:val="bullet"/>
      <w:lvlText w:val="o"/>
      <w:lvlJc w:val="left"/>
      <w:pPr>
        <w:tabs>
          <w:tab w:val="num" w:pos="7574"/>
        </w:tabs>
        <w:ind w:left="7574" w:hanging="360"/>
      </w:pPr>
      <w:rPr>
        <w:rFonts w:ascii="Courier New" w:hAnsi="Courier New"/>
      </w:rPr>
    </w:lvl>
    <w:lvl w:ilvl="8" w:tplc="AE903BE4">
      <w:start w:val="1"/>
      <w:numFmt w:val="bullet"/>
      <w:lvlText w:val=""/>
      <w:lvlJc w:val="left"/>
      <w:pPr>
        <w:tabs>
          <w:tab w:val="num" w:pos="8294"/>
        </w:tabs>
        <w:ind w:left="8294" w:hanging="360"/>
      </w:pPr>
      <w:rPr>
        <w:rFonts w:ascii="Wingdings" w:hAnsi="Wingdings"/>
      </w:rPr>
    </w:lvl>
  </w:abstractNum>
  <w:abstractNum w:abstractNumId="14" w15:restartNumberingAfterBreak="0">
    <w:nsid w:val="227D531E"/>
    <w:multiLevelType w:val="hybridMultilevel"/>
    <w:tmpl w:val="73003C7A"/>
    <w:lvl w:ilvl="0" w:tplc="7FE041A6">
      <w:start w:val="1"/>
      <w:numFmt w:val="bullet"/>
      <w:lvlText w:val=""/>
      <w:lvlJc w:val="left"/>
      <w:pPr>
        <w:ind w:left="2534" w:hanging="360"/>
      </w:pPr>
      <w:rPr>
        <w:rFonts w:ascii="Wingdings" w:hAnsi="Wingdings" w:hint="default"/>
        <w:b/>
        <w:i w:val="0"/>
        <w:color w:val="FF0000"/>
        <w:sz w:val="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5" w15:restartNumberingAfterBreak="0">
    <w:nsid w:val="259C7CCE"/>
    <w:multiLevelType w:val="hybridMultilevel"/>
    <w:tmpl w:val="06983532"/>
    <w:lvl w:ilvl="0" w:tplc="FFFFFFFF">
      <w:start w:val="1"/>
      <w:numFmt w:val="bullet"/>
      <w:lvlText w:val=""/>
      <w:lvlJc w:val="left"/>
      <w:pPr>
        <w:tabs>
          <w:tab w:val="num" w:pos="2098"/>
        </w:tabs>
        <w:ind w:left="1814"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7FE041A6">
      <w:start w:val="1"/>
      <w:numFmt w:val="bullet"/>
      <w:lvlText w:val=""/>
      <w:lvlJc w:val="left"/>
      <w:pPr>
        <w:tabs>
          <w:tab w:val="num" w:pos="1985"/>
        </w:tabs>
        <w:ind w:left="1814" w:hanging="14"/>
      </w:pPr>
      <w:rPr>
        <w:rFonts w:ascii="Wingdings" w:hAnsi="Wingdings" w:hint="default"/>
        <w:b/>
        <w:i w:val="0"/>
        <w:color w:val="FF0000"/>
        <w:sz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7A4AE0"/>
    <w:multiLevelType w:val="hybridMultilevel"/>
    <w:tmpl w:val="27881876"/>
    <w:lvl w:ilvl="0" w:tplc="FFFFFFFF">
      <w:start w:val="1"/>
      <w:numFmt w:val="bullet"/>
      <w:lvlText w:val=""/>
      <w:lvlPicBulletId w:val="0"/>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34E50"/>
    <w:multiLevelType w:val="hybridMultilevel"/>
    <w:tmpl w:val="143823E6"/>
    <w:lvl w:ilvl="0" w:tplc="D72441C4">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29825E8"/>
    <w:multiLevelType w:val="hybridMultilevel"/>
    <w:tmpl w:val="E860275A"/>
    <w:lvl w:ilvl="0" w:tplc="2070D63E">
      <w:start w:val="1"/>
      <w:numFmt w:val="bullet"/>
      <w:lvlText w:val=""/>
      <w:lvlJc w:val="left"/>
      <w:pPr>
        <w:tabs>
          <w:tab w:val="num" w:pos="340"/>
        </w:tabs>
      </w:pPr>
      <w:rPr>
        <w:rFonts w:ascii="Wingdings" w:hAnsi="Wingdings"/>
        <w:b w:val="0"/>
        <w:i w:val="0"/>
        <w:color w:val="FF0000"/>
        <w:spacing w:val="0"/>
        <w:sz w:val="26"/>
      </w:rPr>
    </w:lvl>
    <w:lvl w:ilvl="1" w:tplc="94F4BEFC">
      <w:start w:val="1"/>
      <w:numFmt w:val="bullet"/>
      <w:lvlText w:val="o"/>
      <w:lvlJc w:val="left"/>
      <w:pPr>
        <w:tabs>
          <w:tab w:val="num" w:pos="1440"/>
        </w:tabs>
        <w:ind w:left="1440" w:hanging="360"/>
      </w:pPr>
      <w:rPr>
        <w:rFonts w:ascii="Courier New" w:hAnsi="Courier New"/>
      </w:rPr>
    </w:lvl>
    <w:lvl w:ilvl="2" w:tplc="6E16D024">
      <w:start w:val="1"/>
      <w:numFmt w:val="bullet"/>
      <w:lvlText w:val=""/>
      <w:lvlJc w:val="left"/>
      <w:pPr>
        <w:tabs>
          <w:tab w:val="num" w:pos="2160"/>
        </w:tabs>
        <w:ind w:left="2160" w:hanging="360"/>
      </w:pPr>
      <w:rPr>
        <w:rFonts w:ascii="Wingdings" w:hAnsi="Wingdings"/>
      </w:rPr>
    </w:lvl>
    <w:lvl w:ilvl="3" w:tplc="91C6CF4A">
      <w:start w:val="1"/>
      <w:numFmt w:val="bullet"/>
      <w:lvlText w:val=""/>
      <w:lvlJc w:val="left"/>
      <w:pPr>
        <w:tabs>
          <w:tab w:val="num" w:pos="2880"/>
        </w:tabs>
        <w:ind w:left="2880" w:hanging="360"/>
      </w:pPr>
      <w:rPr>
        <w:rFonts w:ascii="Symbol" w:hAnsi="Symbol"/>
      </w:rPr>
    </w:lvl>
    <w:lvl w:ilvl="4" w:tplc="F4B800A6">
      <w:start w:val="1"/>
      <w:numFmt w:val="bullet"/>
      <w:lvlText w:val="o"/>
      <w:lvlJc w:val="left"/>
      <w:pPr>
        <w:tabs>
          <w:tab w:val="num" w:pos="3600"/>
        </w:tabs>
        <w:ind w:left="3600" w:hanging="360"/>
      </w:pPr>
      <w:rPr>
        <w:rFonts w:ascii="Courier New" w:hAnsi="Courier New"/>
      </w:rPr>
    </w:lvl>
    <w:lvl w:ilvl="5" w:tplc="30BCED80">
      <w:start w:val="1"/>
      <w:numFmt w:val="bullet"/>
      <w:lvlText w:val=""/>
      <w:lvlJc w:val="left"/>
      <w:pPr>
        <w:tabs>
          <w:tab w:val="num" w:pos="4320"/>
        </w:tabs>
        <w:ind w:left="4320" w:hanging="360"/>
      </w:pPr>
      <w:rPr>
        <w:rFonts w:ascii="Wingdings" w:hAnsi="Wingdings"/>
      </w:rPr>
    </w:lvl>
    <w:lvl w:ilvl="6" w:tplc="0F467640">
      <w:start w:val="1"/>
      <w:numFmt w:val="bullet"/>
      <w:lvlText w:val=""/>
      <w:lvlJc w:val="left"/>
      <w:pPr>
        <w:tabs>
          <w:tab w:val="num" w:pos="5040"/>
        </w:tabs>
        <w:ind w:left="5040" w:hanging="360"/>
      </w:pPr>
      <w:rPr>
        <w:rFonts w:ascii="Symbol" w:hAnsi="Symbol"/>
      </w:rPr>
    </w:lvl>
    <w:lvl w:ilvl="7" w:tplc="19FC4D64">
      <w:start w:val="1"/>
      <w:numFmt w:val="bullet"/>
      <w:lvlText w:val="o"/>
      <w:lvlJc w:val="left"/>
      <w:pPr>
        <w:tabs>
          <w:tab w:val="num" w:pos="5760"/>
        </w:tabs>
        <w:ind w:left="5760" w:hanging="360"/>
      </w:pPr>
      <w:rPr>
        <w:rFonts w:ascii="Courier New" w:hAnsi="Courier New"/>
      </w:rPr>
    </w:lvl>
    <w:lvl w:ilvl="8" w:tplc="657A961C">
      <w:start w:val="1"/>
      <w:numFmt w:val="bullet"/>
      <w:lvlText w:val=""/>
      <w:lvlJc w:val="left"/>
      <w:pPr>
        <w:tabs>
          <w:tab w:val="num" w:pos="6480"/>
        </w:tabs>
        <w:ind w:left="6480" w:hanging="360"/>
      </w:pPr>
      <w:rPr>
        <w:rFonts w:ascii="Wingdings" w:hAnsi="Wingdings"/>
      </w:rPr>
    </w:lvl>
  </w:abstractNum>
  <w:abstractNum w:abstractNumId="20" w15:restartNumberingAfterBreak="0">
    <w:nsid w:val="34CC2B15"/>
    <w:multiLevelType w:val="hybridMultilevel"/>
    <w:tmpl w:val="968862A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1" w15:restartNumberingAfterBreak="0">
    <w:nsid w:val="3B126581"/>
    <w:multiLevelType w:val="hybridMultilevel"/>
    <w:tmpl w:val="3EDCEA5C"/>
    <w:lvl w:ilvl="0" w:tplc="723CD9BA">
      <w:start w:val="1"/>
      <w:numFmt w:val="bullet"/>
      <w:lvlText w:val=""/>
      <w:lvlPicBulletId w:val="1"/>
      <w:lvlJc w:val="left"/>
      <w:pPr>
        <w:tabs>
          <w:tab w:val="num" w:pos="720"/>
        </w:tabs>
        <w:ind w:left="720" w:hanging="360"/>
      </w:pPr>
      <w:rPr>
        <w:rFonts w:ascii="Symbol" w:hAnsi="Symbol" w:hint="default"/>
      </w:rPr>
    </w:lvl>
    <w:lvl w:ilvl="1" w:tplc="F08261B2" w:tentative="1">
      <w:start w:val="1"/>
      <w:numFmt w:val="bullet"/>
      <w:lvlText w:val=""/>
      <w:lvlJc w:val="left"/>
      <w:pPr>
        <w:tabs>
          <w:tab w:val="num" w:pos="1440"/>
        </w:tabs>
        <w:ind w:left="1440" w:hanging="360"/>
      </w:pPr>
      <w:rPr>
        <w:rFonts w:ascii="Symbol" w:hAnsi="Symbol" w:hint="default"/>
      </w:rPr>
    </w:lvl>
    <w:lvl w:ilvl="2" w:tplc="6414E90C" w:tentative="1">
      <w:start w:val="1"/>
      <w:numFmt w:val="bullet"/>
      <w:lvlText w:val=""/>
      <w:lvlJc w:val="left"/>
      <w:pPr>
        <w:tabs>
          <w:tab w:val="num" w:pos="2160"/>
        </w:tabs>
        <w:ind w:left="2160" w:hanging="360"/>
      </w:pPr>
      <w:rPr>
        <w:rFonts w:ascii="Symbol" w:hAnsi="Symbol" w:hint="default"/>
      </w:rPr>
    </w:lvl>
    <w:lvl w:ilvl="3" w:tplc="35F41C48" w:tentative="1">
      <w:start w:val="1"/>
      <w:numFmt w:val="bullet"/>
      <w:lvlText w:val=""/>
      <w:lvlJc w:val="left"/>
      <w:pPr>
        <w:tabs>
          <w:tab w:val="num" w:pos="2880"/>
        </w:tabs>
        <w:ind w:left="2880" w:hanging="360"/>
      </w:pPr>
      <w:rPr>
        <w:rFonts w:ascii="Symbol" w:hAnsi="Symbol" w:hint="default"/>
      </w:rPr>
    </w:lvl>
    <w:lvl w:ilvl="4" w:tplc="76DC5C08" w:tentative="1">
      <w:start w:val="1"/>
      <w:numFmt w:val="bullet"/>
      <w:lvlText w:val=""/>
      <w:lvlJc w:val="left"/>
      <w:pPr>
        <w:tabs>
          <w:tab w:val="num" w:pos="3600"/>
        </w:tabs>
        <w:ind w:left="3600" w:hanging="360"/>
      </w:pPr>
      <w:rPr>
        <w:rFonts w:ascii="Symbol" w:hAnsi="Symbol" w:hint="default"/>
      </w:rPr>
    </w:lvl>
    <w:lvl w:ilvl="5" w:tplc="078CC066" w:tentative="1">
      <w:start w:val="1"/>
      <w:numFmt w:val="bullet"/>
      <w:lvlText w:val=""/>
      <w:lvlJc w:val="left"/>
      <w:pPr>
        <w:tabs>
          <w:tab w:val="num" w:pos="4320"/>
        </w:tabs>
        <w:ind w:left="4320" w:hanging="360"/>
      </w:pPr>
      <w:rPr>
        <w:rFonts w:ascii="Symbol" w:hAnsi="Symbol" w:hint="default"/>
      </w:rPr>
    </w:lvl>
    <w:lvl w:ilvl="6" w:tplc="993C39C0" w:tentative="1">
      <w:start w:val="1"/>
      <w:numFmt w:val="bullet"/>
      <w:lvlText w:val=""/>
      <w:lvlJc w:val="left"/>
      <w:pPr>
        <w:tabs>
          <w:tab w:val="num" w:pos="5040"/>
        </w:tabs>
        <w:ind w:left="5040" w:hanging="360"/>
      </w:pPr>
      <w:rPr>
        <w:rFonts w:ascii="Symbol" w:hAnsi="Symbol" w:hint="default"/>
      </w:rPr>
    </w:lvl>
    <w:lvl w:ilvl="7" w:tplc="0EB0D25C" w:tentative="1">
      <w:start w:val="1"/>
      <w:numFmt w:val="bullet"/>
      <w:lvlText w:val=""/>
      <w:lvlJc w:val="left"/>
      <w:pPr>
        <w:tabs>
          <w:tab w:val="num" w:pos="5760"/>
        </w:tabs>
        <w:ind w:left="5760" w:hanging="360"/>
      </w:pPr>
      <w:rPr>
        <w:rFonts w:ascii="Symbol" w:hAnsi="Symbol" w:hint="default"/>
      </w:rPr>
    </w:lvl>
    <w:lvl w:ilvl="8" w:tplc="B874B23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059521C"/>
    <w:multiLevelType w:val="hybridMultilevel"/>
    <w:tmpl w:val="15BE83C8"/>
    <w:lvl w:ilvl="0" w:tplc="38DA4BEA">
      <w:start w:val="1"/>
      <w:numFmt w:val="bullet"/>
      <w:lvlText w:val=""/>
      <w:lvlJc w:val="left"/>
      <w:pPr>
        <w:tabs>
          <w:tab w:val="num" w:pos="2098"/>
        </w:tabs>
        <w:ind w:left="1814" w:firstLine="0"/>
      </w:pPr>
      <w:rPr>
        <w:rFonts w:ascii="Wingdings" w:hAnsi="Wingdings" w:hint="default"/>
        <w:b/>
        <w:i w:val="0"/>
        <w:color w:val="E42618"/>
        <w:sz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A5311"/>
    <w:multiLevelType w:val="hybridMultilevel"/>
    <w:tmpl w:val="19D669BE"/>
    <w:lvl w:ilvl="0" w:tplc="FFFFFFFF">
      <w:start w:val="1"/>
      <w:numFmt w:val="bullet"/>
      <w:lvlText w:val=""/>
      <w:lvlJc w:val="left"/>
      <w:pPr>
        <w:tabs>
          <w:tab w:val="num" w:pos="2098"/>
        </w:tabs>
        <w:ind w:left="1814"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7FE041A6">
      <w:start w:val="1"/>
      <w:numFmt w:val="bullet"/>
      <w:lvlText w:val=""/>
      <w:lvlJc w:val="left"/>
      <w:pPr>
        <w:tabs>
          <w:tab w:val="num" w:pos="1985"/>
        </w:tabs>
        <w:ind w:left="1814" w:hanging="14"/>
      </w:pPr>
      <w:rPr>
        <w:rFonts w:ascii="Wingdings" w:hAnsi="Wingdings" w:hint="default"/>
        <w:b/>
        <w:i w:val="0"/>
        <w:color w:val="FF0000"/>
        <w:sz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43005"/>
    <w:multiLevelType w:val="hybridMultilevel"/>
    <w:tmpl w:val="21229248"/>
    <w:lvl w:ilvl="0" w:tplc="8020CB96">
      <w:start w:val="1"/>
      <w:numFmt w:val="bullet"/>
      <w:lvlText w:val=""/>
      <w:lvlPicBulletId w:val="1"/>
      <w:lvlJc w:val="left"/>
      <w:pPr>
        <w:ind w:left="720" w:hanging="360"/>
      </w:pPr>
      <w:rPr>
        <w:rFonts w:ascii="Symbol" w:hAnsi="Symbol" w:hint="default"/>
        <w:color w:val="E426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7641BD"/>
    <w:multiLevelType w:val="hybridMultilevel"/>
    <w:tmpl w:val="6ADE222C"/>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7" w15:restartNumberingAfterBreak="0">
    <w:nsid w:val="50BF64C1"/>
    <w:multiLevelType w:val="hybridMultilevel"/>
    <w:tmpl w:val="4CB07190"/>
    <w:lvl w:ilvl="0" w:tplc="248ED3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B62CCE"/>
    <w:multiLevelType w:val="hybridMultilevel"/>
    <w:tmpl w:val="7A3A5E70"/>
    <w:lvl w:ilvl="0" w:tplc="429CA944">
      <w:start w:val="1"/>
      <w:numFmt w:val="bullet"/>
      <w:lvlText w:val="n"/>
      <w:lvlJc w:val="left"/>
      <w:pPr>
        <w:ind w:left="720" w:hanging="360"/>
      </w:pPr>
      <w:rPr>
        <w:rFonts w:ascii="Wingdings" w:hAnsi="Wingdings" w:hint="default"/>
        <w:strike w:val="0"/>
        <w:color w:val="E42618"/>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C01CC4"/>
    <w:multiLevelType w:val="hybridMultilevel"/>
    <w:tmpl w:val="7B4EC59C"/>
    <w:lvl w:ilvl="0" w:tplc="FFFFFFFF">
      <w:start w:val="1"/>
      <w:numFmt w:val="bullet"/>
      <w:lvlText w:val=""/>
      <w:lvlJc w:val="left"/>
      <w:pPr>
        <w:tabs>
          <w:tab w:val="num" w:pos="7200"/>
        </w:tabs>
        <w:ind w:left="7200" w:hanging="360"/>
      </w:pPr>
      <w:rPr>
        <w:rFonts w:ascii="Wingdings" w:hAnsi="Wingdings" w:hint="default"/>
        <w:color w:val="FF0000"/>
        <w:sz w:val="20"/>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Wingdings" w:hAnsi="Wingdings" w:hint="default"/>
        <w:color w:val="FF0000"/>
        <w:sz w:val="24"/>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6D53A64"/>
    <w:multiLevelType w:val="hybridMultilevel"/>
    <w:tmpl w:val="E73EDCB6"/>
    <w:lvl w:ilvl="0" w:tplc="723CD9BA">
      <w:start w:val="1"/>
      <w:numFmt w:val="bullet"/>
      <w:lvlText w:val=""/>
      <w:lvlPicBulletId w:val="1"/>
      <w:lvlJc w:val="left"/>
      <w:pPr>
        <w:tabs>
          <w:tab w:val="num" w:pos="720"/>
        </w:tabs>
        <w:ind w:left="720" w:hanging="360"/>
      </w:pPr>
      <w:rPr>
        <w:rFonts w:ascii="Symbol" w:hAnsi="Symbol" w:hint="default"/>
      </w:rPr>
    </w:lvl>
    <w:lvl w:ilvl="1" w:tplc="58A4F34A" w:tentative="1">
      <w:start w:val="1"/>
      <w:numFmt w:val="bullet"/>
      <w:lvlText w:val=""/>
      <w:lvlJc w:val="left"/>
      <w:pPr>
        <w:tabs>
          <w:tab w:val="num" w:pos="1440"/>
        </w:tabs>
        <w:ind w:left="1440" w:hanging="360"/>
      </w:pPr>
      <w:rPr>
        <w:rFonts w:ascii="Symbol" w:hAnsi="Symbol" w:hint="default"/>
      </w:rPr>
    </w:lvl>
    <w:lvl w:ilvl="2" w:tplc="10282158" w:tentative="1">
      <w:start w:val="1"/>
      <w:numFmt w:val="bullet"/>
      <w:lvlText w:val=""/>
      <w:lvlJc w:val="left"/>
      <w:pPr>
        <w:tabs>
          <w:tab w:val="num" w:pos="2160"/>
        </w:tabs>
        <w:ind w:left="2160" w:hanging="360"/>
      </w:pPr>
      <w:rPr>
        <w:rFonts w:ascii="Symbol" w:hAnsi="Symbol" w:hint="default"/>
      </w:rPr>
    </w:lvl>
    <w:lvl w:ilvl="3" w:tplc="9C6C8776" w:tentative="1">
      <w:start w:val="1"/>
      <w:numFmt w:val="bullet"/>
      <w:lvlText w:val=""/>
      <w:lvlJc w:val="left"/>
      <w:pPr>
        <w:tabs>
          <w:tab w:val="num" w:pos="2880"/>
        </w:tabs>
        <w:ind w:left="2880" w:hanging="360"/>
      </w:pPr>
      <w:rPr>
        <w:rFonts w:ascii="Symbol" w:hAnsi="Symbol" w:hint="default"/>
      </w:rPr>
    </w:lvl>
    <w:lvl w:ilvl="4" w:tplc="539C2334" w:tentative="1">
      <w:start w:val="1"/>
      <w:numFmt w:val="bullet"/>
      <w:lvlText w:val=""/>
      <w:lvlJc w:val="left"/>
      <w:pPr>
        <w:tabs>
          <w:tab w:val="num" w:pos="3600"/>
        </w:tabs>
        <w:ind w:left="3600" w:hanging="360"/>
      </w:pPr>
      <w:rPr>
        <w:rFonts w:ascii="Symbol" w:hAnsi="Symbol" w:hint="default"/>
      </w:rPr>
    </w:lvl>
    <w:lvl w:ilvl="5" w:tplc="E6ECA502" w:tentative="1">
      <w:start w:val="1"/>
      <w:numFmt w:val="bullet"/>
      <w:lvlText w:val=""/>
      <w:lvlJc w:val="left"/>
      <w:pPr>
        <w:tabs>
          <w:tab w:val="num" w:pos="4320"/>
        </w:tabs>
        <w:ind w:left="4320" w:hanging="360"/>
      </w:pPr>
      <w:rPr>
        <w:rFonts w:ascii="Symbol" w:hAnsi="Symbol" w:hint="default"/>
      </w:rPr>
    </w:lvl>
    <w:lvl w:ilvl="6" w:tplc="BF40799E" w:tentative="1">
      <w:start w:val="1"/>
      <w:numFmt w:val="bullet"/>
      <w:lvlText w:val=""/>
      <w:lvlJc w:val="left"/>
      <w:pPr>
        <w:tabs>
          <w:tab w:val="num" w:pos="5040"/>
        </w:tabs>
        <w:ind w:left="5040" w:hanging="360"/>
      </w:pPr>
      <w:rPr>
        <w:rFonts w:ascii="Symbol" w:hAnsi="Symbol" w:hint="default"/>
      </w:rPr>
    </w:lvl>
    <w:lvl w:ilvl="7" w:tplc="3502FF1A" w:tentative="1">
      <w:start w:val="1"/>
      <w:numFmt w:val="bullet"/>
      <w:lvlText w:val=""/>
      <w:lvlJc w:val="left"/>
      <w:pPr>
        <w:tabs>
          <w:tab w:val="num" w:pos="5760"/>
        </w:tabs>
        <w:ind w:left="5760" w:hanging="360"/>
      </w:pPr>
      <w:rPr>
        <w:rFonts w:ascii="Symbol" w:hAnsi="Symbol" w:hint="default"/>
      </w:rPr>
    </w:lvl>
    <w:lvl w:ilvl="8" w:tplc="3312820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2F1680C"/>
    <w:multiLevelType w:val="hybridMultilevel"/>
    <w:tmpl w:val="D9427482"/>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2" w15:restartNumberingAfterBreak="0">
    <w:nsid w:val="74B10D0F"/>
    <w:multiLevelType w:val="hybridMultilevel"/>
    <w:tmpl w:val="4CB07190"/>
    <w:lvl w:ilvl="0" w:tplc="248ED3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1"/>
  </w:num>
  <w:num w:numId="3">
    <w:abstractNumId w:val="26"/>
  </w:num>
  <w:num w:numId="4">
    <w:abstractNumId w:val="4"/>
  </w:num>
  <w:num w:numId="5">
    <w:abstractNumId w:val="14"/>
  </w:num>
  <w:num w:numId="6">
    <w:abstractNumId w:val="3"/>
  </w:num>
  <w:num w:numId="7">
    <w:abstractNumId w:val="0"/>
  </w:num>
  <w:num w:numId="8">
    <w:abstractNumId w:val="16"/>
  </w:num>
  <w:num w:numId="9">
    <w:abstractNumId w:val="22"/>
  </w:num>
  <w:num w:numId="10">
    <w:abstractNumId w:val="7"/>
  </w:num>
  <w:num w:numId="11">
    <w:abstractNumId w:val="20"/>
  </w:num>
  <w:num w:numId="12">
    <w:abstractNumId w:val="2"/>
  </w:num>
  <w:num w:numId="13">
    <w:abstractNumId w:val="30"/>
  </w:num>
  <w:num w:numId="14">
    <w:abstractNumId w:val="6"/>
  </w:num>
  <w:num w:numId="15">
    <w:abstractNumId w:val="31"/>
  </w:num>
  <w:num w:numId="16">
    <w:abstractNumId w:val="8"/>
  </w:num>
  <w:num w:numId="17">
    <w:abstractNumId w:val="18"/>
  </w:num>
  <w:num w:numId="18">
    <w:abstractNumId w:val="1"/>
  </w:num>
  <w:num w:numId="19">
    <w:abstractNumId w:val="19"/>
  </w:num>
  <w:num w:numId="20">
    <w:abstractNumId w:val="12"/>
  </w:num>
  <w:num w:numId="21">
    <w:abstractNumId w:val="11"/>
  </w:num>
  <w:num w:numId="22">
    <w:abstractNumId w:val="13"/>
  </w:num>
  <w:num w:numId="23">
    <w:abstractNumId w:val="17"/>
  </w:num>
  <w:num w:numId="24">
    <w:abstractNumId w:val="29"/>
  </w:num>
  <w:num w:numId="25">
    <w:abstractNumId w:val="25"/>
  </w:num>
  <w:num w:numId="26">
    <w:abstractNumId w:val="15"/>
  </w:num>
  <w:num w:numId="27">
    <w:abstractNumId w:val="23"/>
  </w:num>
  <w:num w:numId="28">
    <w:abstractNumId w:val="27"/>
  </w:num>
  <w:num w:numId="29">
    <w:abstractNumId w:val="32"/>
  </w:num>
  <w:num w:numId="30">
    <w:abstractNumId w:val="28"/>
  </w:num>
  <w:num w:numId="31">
    <w:abstractNumId w:val="24"/>
  </w:num>
  <w:num w:numId="32">
    <w:abstractNumId w:val="5"/>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03D"/>
    <w:rsid w:val="00000148"/>
    <w:rsid w:val="000017DB"/>
    <w:rsid w:val="00001C85"/>
    <w:rsid w:val="000020B7"/>
    <w:rsid w:val="0000242C"/>
    <w:rsid w:val="000026DF"/>
    <w:rsid w:val="00002F2D"/>
    <w:rsid w:val="000034C8"/>
    <w:rsid w:val="00003834"/>
    <w:rsid w:val="00003AAA"/>
    <w:rsid w:val="00003AB5"/>
    <w:rsid w:val="00003AD9"/>
    <w:rsid w:val="00003D07"/>
    <w:rsid w:val="00003F46"/>
    <w:rsid w:val="000041BD"/>
    <w:rsid w:val="000043D5"/>
    <w:rsid w:val="00004794"/>
    <w:rsid w:val="000049DD"/>
    <w:rsid w:val="00004DDD"/>
    <w:rsid w:val="00004DF3"/>
    <w:rsid w:val="00004E38"/>
    <w:rsid w:val="00004EF2"/>
    <w:rsid w:val="00005A6B"/>
    <w:rsid w:val="00005D7D"/>
    <w:rsid w:val="00005F26"/>
    <w:rsid w:val="0000683C"/>
    <w:rsid w:val="00006DB7"/>
    <w:rsid w:val="00007042"/>
    <w:rsid w:val="0000740E"/>
    <w:rsid w:val="00010041"/>
    <w:rsid w:val="000101B6"/>
    <w:rsid w:val="000102D5"/>
    <w:rsid w:val="00010573"/>
    <w:rsid w:val="0001089C"/>
    <w:rsid w:val="000108ED"/>
    <w:rsid w:val="00010957"/>
    <w:rsid w:val="000109E3"/>
    <w:rsid w:val="00010A46"/>
    <w:rsid w:val="00010B15"/>
    <w:rsid w:val="00010B3C"/>
    <w:rsid w:val="000113F8"/>
    <w:rsid w:val="00011610"/>
    <w:rsid w:val="000119A0"/>
    <w:rsid w:val="00011A51"/>
    <w:rsid w:val="00011F76"/>
    <w:rsid w:val="00012364"/>
    <w:rsid w:val="0001283C"/>
    <w:rsid w:val="00012A11"/>
    <w:rsid w:val="000134A3"/>
    <w:rsid w:val="000135AB"/>
    <w:rsid w:val="00013751"/>
    <w:rsid w:val="00013995"/>
    <w:rsid w:val="00013A1E"/>
    <w:rsid w:val="00013F41"/>
    <w:rsid w:val="00014927"/>
    <w:rsid w:val="000151F8"/>
    <w:rsid w:val="00015D22"/>
    <w:rsid w:val="00015EAD"/>
    <w:rsid w:val="00016278"/>
    <w:rsid w:val="00016474"/>
    <w:rsid w:val="00016512"/>
    <w:rsid w:val="00016B13"/>
    <w:rsid w:val="00017353"/>
    <w:rsid w:val="000205CA"/>
    <w:rsid w:val="0002065A"/>
    <w:rsid w:val="000211AD"/>
    <w:rsid w:val="000213E2"/>
    <w:rsid w:val="00021652"/>
    <w:rsid w:val="0002181D"/>
    <w:rsid w:val="00021B34"/>
    <w:rsid w:val="00022197"/>
    <w:rsid w:val="00022763"/>
    <w:rsid w:val="000228CB"/>
    <w:rsid w:val="000241B7"/>
    <w:rsid w:val="00024BDA"/>
    <w:rsid w:val="00025294"/>
    <w:rsid w:val="000254AC"/>
    <w:rsid w:val="0002574E"/>
    <w:rsid w:val="000257C6"/>
    <w:rsid w:val="00025822"/>
    <w:rsid w:val="000259C0"/>
    <w:rsid w:val="00025AA7"/>
    <w:rsid w:val="000266A7"/>
    <w:rsid w:val="00027FBC"/>
    <w:rsid w:val="000306DF"/>
    <w:rsid w:val="00030BEE"/>
    <w:rsid w:val="0003114F"/>
    <w:rsid w:val="00031258"/>
    <w:rsid w:val="00031864"/>
    <w:rsid w:val="00031934"/>
    <w:rsid w:val="00031C2E"/>
    <w:rsid w:val="000320B7"/>
    <w:rsid w:val="00032318"/>
    <w:rsid w:val="00032A4E"/>
    <w:rsid w:val="00032ACA"/>
    <w:rsid w:val="00033432"/>
    <w:rsid w:val="00033A46"/>
    <w:rsid w:val="000350E3"/>
    <w:rsid w:val="00035164"/>
    <w:rsid w:val="00035837"/>
    <w:rsid w:val="0003629C"/>
    <w:rsid w:val="000363D3"/>
    <w:rsid w:val="0003647F"/>
    <w:rsid w:val="0003704B"/>
    <w:rsid w:val="000379F6"/>
    <w:rsid w:val="00037D73"/>
    <w:rsid w:val="0004002D"/>
    <w:rsid w:val="00040033"/>
    <w:rsid w:val="000402DE"/>
    <w:rsid w:val="00040626"/>
    <w:rsid w:val="00041081"/>
    <w:rsid w:val="00041598"/>
    <w:rsid w:val="00041DD2"/>
    <w:rsid w:val="00041DDD"/>
    <w:rsid w:val="00041DEF"/>
    <w:rsid w:val="0004230C"/>
    <w:rsid w:val="0004257E"/>
    <w:rsid w:val="00042B16"/>
    <w:rsid w:val="00042D21"/>
    <w:rsid w:val="00042F77"/>
    <w:rsid w:val="000433C2"/>
    <w:rsid w:val="0004346C"/>
    <w:rsid w:val="00043A95"/>
    <w:rsid w:val="00043C67"/>
    <w:rsid w:val="00044806"/>
    <w:rsid w:val="00044BA2"/>
    <w:rsid w:val="00044C56"/>
    <w:rsid w:val="000455A6"/>
    <w:rsid w:val="000457A7"/>
    <w:rsid w:val="00045BC9"/>
    <w:rsid w:val="000462ED"/>
    <w:rsid w:val="00046668"/>
    <w:rsid w:val="00046881"/>
    <w:rsid w:val="00046950"/>
    <w:rsid w:val="00046AF5"/>
    <w:rsid w:val="000474A3"/>
    <w:rsid w:val="0004760D"/>
    <w:rsid w:val="000478E6"/>
    <w:rsid w:val="000479D4"/>
    <w:rsid w:val="00047CCE"/>
    <w:rsid w:val="00047E42"/>
    <w:rsid w:val="00047EA1"/>
    <w:rsid w:val="00050117"/>
    <w:rsid w:val="00050441"/>
    <w:rsid w:val="00050489"/>
    <w:rsid w:val="00050496"/>
    <w:rsid w:val="000508D1"/>
    <w:rsid w:val="000512D1"/>
    <w:rsid w:val="0005182E"/>
    <w:rsid w:val="00051D92"/>
    <w:rsid w:val="00051E6A"/>
    <w:rsid w:val="00051FC2"/>
    <w:rsid w:val="00052F06"/>
    <w:rsid w:val="00053471"/>
    <w:rsid w:val="000537BB"/>
    <w:rsid w:val="000538A1"/>
    <w:rsid w:val="000541C7"/>
    <w:rsid w:val="0005458A"/>
    <w:rsid w:val="00054645"/>
    <w:rsid w:val="0005548D"/>
    <w:rsid w:val="000557ED"/>
    <w:rsid w:val="00055E26"/>
    <w:rsid w:val="000565A3"/>
    <w:rsid w:val="00056612"/>
    <w:rsid w:val="00056635"/>
    <w:rsid w:val="000567BC"/>
    <w:rsid w:val="00056920"/>
    <w:rsid w:val="000569E0"/>
    <w:rsid w:val="0005705B"/>
    <w:rsid w:val="00057588"/>
    <w:rsid w:val="00057640"/>
    <w:rsid w:val="000578A2"/>
    <w:rsid w:val="00060194"/>
    <w:rsid w:val="00060769"/>
    <w:rsid w:val="000607A6"/>
    <w:rsid w:val="0006148E"/>
    <w:rsid w:val="000617FF"/>
    <w:rsid w:val="00061872"/>
    <w:rsid w:val="00061BEA"/>
    <w:rsid w:val="00061DC7"/>
    <w:rsid w:val="00061E48"/>
    <w:rsid w:val="00061E67"/>
    <w:rsid w:val="000620FB"/>
    <w:rsid w:val="000621DF"/>
    <w:rsid w:val="00062437"/>
    <w:rsid w:val="000627A9"/>
    <w:rsid w:val="000629AB"/>
    <w:rsid w:val="00062C7C"/>
    <w:rsid w:val="00062E45"/>
    <w:rsid w:val="000635F7"/>
    <w:rsid w:val="00063763"/>
    <w:rsid w:val="00063D28"/>
    <w:rsid w:val="000641EA"/>
    <w:rsid w:val="000643F7"/>
    <w:rsid w:val="00064404"/>
    <w:rsid w:val="0006462E"/>
    <w:rsid w:val="000648DF"/>
    <w:rsid w:val="00064E2A"/>
    <w:rsid w:val="0006537C"/>
    <w:rsid w:val="00065467"/>
    <w:rsid w:val="00065558"/>
    <w:rsid w:val="000657E2"/>
    <w:rsid w:val="000658AA"/>
    <w:rsid w:val="000662FB"/>
    <w:rsid w:val="0006665B"/>
    <w:rsid w:val="000679EB"/>
    <w:rsid w:val="00067AB5"/>
    <w:rsid w:val="00067F81"/>
    <w:rsid w:val="00070718"/>
    <w:rsid w:val="0007076D"/>
    <w:rsid w:val="000708D3"/>
    <w:rsid w:val="00071ADA"/>
    <w:rsid w:val="00071EFA"/>
    <w:rsid w:val="000720F5"/>
    <w:rsid w:val="000720F8"/>
    <w:rsid w:val="00072142"/>
    <w:rsid w:val="00072711"/>
    <w:rsid w:val="00072728"/>
    <w:rsid w:val="00072853"/>
    <w:rsid w:val="00072B3F"/>
    <w:rsid w:val="00072BE2"/>
    <w:rsid w:val="000732DF"/>
    <w:rsid w:val="0007358E"/>
    <w:rsid w:val="00073872"/>
    <w:rsid w:val="00073F42"/>
    <w:rsid w:val="00074665"/>
    <w:rsid w:val="000746D5"/>
    <w:rsid w:val="00074709"/>
    <w:rsid w:val="000749B9"/>
    <w:rsid w:val="00075245"/>
    <w:rsid w:val="000755F9"/>
    <w:rsid w:val="000756C4"/>
    <w:rsid w:val="00075941"/>
    <w:rsid w:val="00075CC6"/>
    <w:rsid w:val="00075E5E"/>
    <w:rsid w:val="00075EF6"/>
    <w:rsid w:val="0007650D"/>
    <w:rsid w:val="00076C27"/>
    <w:rsid w:val="00077534"/>
    <w:rsid w:val="0007754A"/>
    <w:rsid w:val="00077592"/>
    <w:rsid w:val="00077D8E"/>
    <w:rsid w:val="00077E7D"/>
    <w:rsid w:val="000800B9"/>
    <w:rsid w:val="00080263"/>
    <w:rsid w:val="000803AD"/>
    <w:rsid w:val="00080F62"/>
    <w:rsid w:val="000811D8"/>
    <w:rsid w:val="00081234"/>
    <w:rsid w:val="000815A2"/>
    <w:rsid w:val="000817F5"/>
    <w:rsid w:val="000818DD"/>
    <w:rsid w:val="000819D4"/>
    <w:rsid w:val="000828E6"/>
    <w:rsid w:val="000829B6"/>
    <w:rsid w:val="00082A62"/>
    <w:rsid w:val="00082E1E"/>
    <w:rsid w:val="00083173"/>
    <w:rsid w:val="00083429"/>
    <w:rsid w:val="00083FE3"/>
    <w:rsid w:val="00084387"/>
    <w:rsid w:val="00084761"/>
    <w:rsid w:val="00084AF6"/>
    <w:rsid w:val="00084E02"/>
    <w:rsid w:val="00084EE6"/>
    <w:rsid w:val="0008506C"/>
    <w:rsid w:val="0008527C"/>
    <w:rsid w:val="0008545A"/>
    <w:rsid w:val="00085AC2"/>
    <w:rsid w:val="00085AFD"/>
    <w:rsid w:val="00085BC7"/>
    <w:rsid w:val="00085C51"/>
    <w:rsid w:val="00085E26"/>
    <w:rsid w:val="0008600B"/>
    <w:rsid w:val="00086154"/>
    <w:rsid w:val="000868F5"/>
    <w:rsid w:val="00086C83"/>
    <w:rsid w:val="000873CD"/>
    <w:rsid w:val="000876FA"/>
    <w:rsid w:val="00087774"/>
    <w:rsid w:val="00087AD6"/>
    <w:rsid w:val="00087BB3"/>
    <w:rsid w:val="0009016A"/>
    <w:rsid w:val="000909B9"/>
    <w:rsid w:val="00090A07"/>
    <w:rsid w:val="00090B9F"/>
    <w:rsid w:val="00090D41"/>
    <w:rsid w:val="00090DE6"/>
    <w:rsid w:val="0009127D"/>
    <w:rsid w:val="00091883"/>
    <w:rsid w:val="000924D4"/>
    <w:rsid w:val="00092C29"/>
    <w:rsid w:val="00093338"/>
    <w:rsid w:val="00093A76"/>
    <w:rsid w:val="00094B3C"/>
    <w:rsid w:val="00094CB4"/>
    <w:rsid w:val="00095213"/>
    <w:rsid w:val="00095ABF"/>
    <w:rsid w:val="00096313"/>
    <w:rsid w:val="00096371"/>
    <w:rsid w:val="0009657B"/>
    <w:rsid w:val="00096954"/>
    <w:rsid w:val="00096C13"/>
    <w:rsid w:val="00096CD6"/>
    <w:rsid w:val="00096DB8"/>
    <w:rsid w:val="000972EF"/>
    <w:rsid w:val="000977C6"/>
    <w:rsid w:val="00097A8E"/>
    <w:rsid w:val="00097D74"/>
    <w:rsid w:val="000A0936"/>
    <w:rsid w:val="000A09E7"/>
    <w:rsid w:val="000A0AC7"/>
    <w:rsid w:val="000A0D76"/>
    <w:rsid w:val="000A1070"/>
    <w:rsid w:val="000A123E"/>
    <w:rsid w:val="000A169F"/>
    <w:rsid w:val="000A2403"/>
    <w:rsid w:val="000A2640"/>
    <w:rsid w:val="000A27BB"/>
    <w:rsid w:val="000A3232"/>
    <w:rsid w:val="000A32BD"/>
    <w:rsid w:val="000A3E31"/>
    <w:rsid w:val="000A3EBA"/>
    <w:rsid w:val="000A4087"/>
    <w:rsid w:val="000A40FD"/>
    <w:rsid w:val="000A4E9A"/>
    <w:rsid w:val="000A5314"/>
    <w:rsid w:val="000A55DE"/>
    <w:rsid w:val="000A5D8F"/>
    <w:rsid w:val="000A5D99"/>
    <w:rsid w:val="000A63AD"/>
    <w:rsid w:val="000A6591"/>
    <w:rsid w:val="000A677A"/>
    <w:rsid w:val="000A69D2"/>
    <w:rsid w:val="000A70C6"/>
    <w:rsid w:val="000A77D6"/>
    <w:rsid w:val="000A78EC"/>
    <w:rsid w:val="000A7B77"/>
    <w:rsid w:val="000A7CF9"/>
    <w:rsid w:val="000B01FA"/>
    <w:rsid w:val="000B022B"/>
    <w:rsid w:val="000B02ED"/>
    <w:rsid w:val="000B0DCE"/>
    <w:rsid w:val="000B0F7C"/>
    <w:rsid w:val="000B1BA4"/>
    <w:rsid w:val="000B1F20"/>
    <w:rsid w:val="000B1F2B"/>
    <w:rsid w:val="000B20DE"/>
    <w:rsid w:val="000B2430"/>
    <w:rsid w:val="000B27E0"/>
    <w:rsid w:val="000B2A82"/>
    <w:rsid w:val="000B2AAC"/>
    <w:rsid w:val="000B32C5"/>
    <w:rsid w:val="000B32E4"/>
    <w:rsid w:val="000B3304"/>
    <w:rsid w:val="000B38EA"/>
    <w:rsid w:val="000B3F89"/>
    <w:rsid w:val="000B51E7"/>
    <w:rsid w:val="000B56C0"/>
    <w:rsid w:val="000B5A90"/>
    <w:rsid w:val="000B5B83"/>
    <w:rsid w:val="000B5DC1"/>
    <w:rsid w:val="000B5FBA"/>
    <w:rsid w:val="000B6575"/>
    <w:rsid w:val="000B6687"/>
    <w:rsid w:val="000B6A87"/>
    <w:rsid w:val="000B6C6C"/>
    <w:rsid w:val="000B6D0F"/>
    <w:rsid w:val="000B6E6D"/>
    <w:rsid w:val="000B72E0"/>
    <w:rsid w:val="000B7989"/>
    <w:rsid w:val="000B7D97"/>
    <w:rsid w:val="000C0226"/>
    <w:rsid w:val="000C076E"/>
    <w:rsid w:val="000C099C"/>
    <w:rsid w:val="000C0F55"/>
    <w:rsid w:val="000C1097"/>
    <w:rsid w:val="000C1AAD"/>
    <w:rsid w:val="000C1C3E"/>
    <w:rsid w:val="000C233C"/>
    <w:rsid w:val="000C233D"/>
    <w:rsid w:val="000C25D8"/>
    <w:rsid w:val="000C267B"/>
    <w:rsid w:val="000C2980"/>
    <w:rsid w:val="000C2FB7"/>
    <w:rsid w:val="000C35FB"/>
    <w:rsid w:val="000C3630"/>
    <w:rsid w:val="000C3830"/>
    <w:rsid w:val="000C39B4"/>
    <w:rsid w:val="000C3DA5"/>
    <w:rsid w:val="000C4457"/>
    <w:rsid w:val="000C4689"/>
    <w:rsid w:val="000C4D5C"/>
    <w:rsid w:val="000C5202"/>
    <w:rsid w:val="000C53F5"/>
    <w:rsid w:val="000C5438"/>
    <w:rsid w:val="000C5564"/>
    <w:rsid w:val="000C5602"/>
    <w:rsid w:val="000C5619"/>
    <w:rsid w:val="000C59C4"/>
    <w:rsid w:val="000C5B36"/>
    <w:rsid w:val="000C627A"/>
    <w:rsid w:val="000C65D5"/>
    <w:rsid w:val="000C6F05"/>
    <w:rsid w:val="000C71C5"/>
    <w:rsid w:val="000C727A"/>
    <w:rsid w:val="000C7697"/>
    <w:rsid w:val="000C77EC"/>
    <w:rsid w:val="000C789E"/>
    <w:rsid w:val="000C7B1A"/>
    <w:rsid w:val="000C7B4C"/>
    <w:rsid w:val="000C7EF4"/>
    <w:rsid w:val="000D072A"/>
    <w:rsid w:val="000D0B36"/>
    <w:rsid w:val="000D0F51"/>
    <w:rsid w:val="000D1221"/>
    <w:rsid w:val="000D1B06"/>
    <w:rsid w:val="000D1E54"/>
    <w:rsid w:val="000D200D"/>
    <w:rsid w:val="000D24E2"/>
    <w:rsid w:val="000D2BA7"/>
    <w:rsid w:val="000D3A7C"/>
    <w:rsid w:val="000D3AEA"/>
    <w:rsid w:val="000D3CAE"/>
    <w:rsid w:val="000D4568"/>
    <w:rsid w:val="000D48AC"/>
    <w:rsid w:val="000D4A26"/>
    <w:rsid w:val="000D4EE8"/>
    <w:rsid w:val="000D4FE9"/>
    <w:rsid w:val="000D5383"/>
    <w:rsid w:val="000D53B8"/>
    <w:rsid w:val="000D68E4"/>
    <w:rsid w:val="000D7047"/>
    <w:rsid w:val="000D70FA"/>
    <w:rsid w:val="000D7279"/>
    <w:rsid w:val="000D7679"/>
    <w:rsid w:val="000E0AD7"/>
    <w:rsid w:val="000E0D71"/>
    <w:rsid w:val="000E0FC9"/>
    <w:rsid w:val="000E1054"/>
    <w:rsid w:val="000E1473"/>
    <w:rsid w:val="000E162A"/>
    <w:rsid w:val="000E177D"/>
    <w:rsid w:val="000E19F0"/>
    <w:rsid w:val="000E1E6F"/>
    <w:rsid w:val="000E2098"/>
    <w:rsid w:val="000E237E"/>
    <w:rsid w:val="000E23BF"/>
    <w:rsid w:val="000E23EF"/>
    <w:rsid w:val="000E250A"/>
    <w:rsid w:val="000E2BE0"/>
    <w:rsid w:val="000E2E1B"/>
    <w:rsid w:val="000E2F01"/>
    <w:rsid w:val="000E327D"/>
    <w:rsid w:val="000E32BE"/>
    <w:rsid w:val="000E32CD"/>
    <w:rsid w:val="000E3460"/>
    <w:rsid w:val="000E3886"/>
    <w:rsid w:val="000E3CFC"/>
    <w:rsid w:val="000E40CB"/>
    <w:rsid w:val="000E420F"/>
    <w:rsid w:val="000E44A9"/>
    <w:rsid w:val="000E4A6D"/>
    <w:rsid w:val="000E5429"/>
    <w:rsid w:val="000E5BFA"/>
    <w:rsid w:val="000E62CE"/>
    <w:rsid w:val="000E63BC"/>
    <w:rsid w:val="000E649F"/>
    <w:rsid w:val="000E66DF"/>
    <w:rsid w:val="000E6B08"/>
    <w:rsid w:val="000E6C13"/>
    <w:rsid w:val="000E70A5"/>
    <w:rsid w:val="000E7523"/>
    <w:rsid w:val="000E78BC"/>
    <w:rsid w:val="000E7F42"/>
    <w:rsid w:val="000F039B"/>
    <w:rsid w:val="000F0888"/>
    <w:rsid w:val="000F0DEA"/>
    <w:rsid w:val="000F0DFE"/>
    <w:rsid w:val="000F1394"/>
    <w:rsid w:val="000F1519"/>
    <w:rsid w:val="000F1874"/>
    <w:rsid w:val="000F18A3"/>
    <w:rsid w:val="000F19CA"/>
    <w:rsid w:val="000F1A51"/>
    <w:rsid w:val="000F1CEF"/>
    <w:rsid w:val="000F1DF5"/>
    <w:rsid w:val="000F25EE"/>
    <w:rsid w:val="000F269A"/>
    <w:rsid w:val="000F26C0"/>
    <w:rsid w:val="000F2873"/>
    <w:rsid w:val="000F2BE7"/>
    <w:rsid w:val="000F2FB2"/>
    <w:rsid w:val="000F32AC"/>
    <w:rsid w:val="000F370D"/>
    <w:rsid w:val="000F3939"/>
    <w:rsid w:val="000F3E1E"/>
    <w:rsid w:val="000F3E58"/>
    <w:rsid w:val="000F43FE"/>
    <w:rsid w:val="000F4698"/>
    <w:rsid w:val="000F4D00"/>
    <w:rsid w:val="000F4FE7"/>
    <w:rsid w:val="000F5B02"/>
    <w:rsid w:val="000F5E41"/>
    <w:rsid w:val="000F5EC4"/>
    <w:rsid w:val="000F6161"/>
    <w:rsid w:val="000F7AD5"/>
    <w:rsid w:val="000F7CB4"/>
    <w:rsid w:val="000F7F64"/>
    <w:rsid w:val="000F7FAE"/>
    <w:rsid w:val="00100058"/>
    <w:rsid w:val="00100268"/>
    <w:rsid w:val="00100472"/>
    <w:rsid w:val="00100B0C"/>
    <w:rsid w:val="00101A55"/>
    <w:rsid w:val="00101F21"/>
    <w:rsid w:val="00101F32"/>
    <w:rsid w:val="0010203F"/>
    <w:rsid w:val="00102B37"/>
    <w:rsid w:val="00102E12"/>
    <w:rsid w:val="001030AE"/>
    <w:rsid w:val="0010327A"/>
    <w:rsid w:val="00103356"/>
    <w:rsid w:val="00103433"/>
    <w:rsid w:val="001035FC"/>
    <w:rsid w:val="00103A48"/>
    <w:rsid w:val="00104168"/>
    <w:rsid w:val="00104E68"/>
    <w:rsid w:val="00104EC6"/>
    <w:rsid w:val="00105774"/>
    <w:rsid w:val="00105B08"/>
    <w:rsid w:val="0010607E"/>
    <w:rsid w:val="0010642A"/>
    <w:rsid w:val="0010687A"/>
    <w:rsid w:val="00106AA3"/>
    <w:rsid w:val="00106CD4"/>
    <w:rsid w:val="00107126"/>
    <w:rsid w:val="001071FE"/>
    <w:rsid w:val="001075A8"/>
    <w:rsid w:val="001079C3"/>
    <w:rsid w:val="00107B24"/>
    <w:rsid w:val="00110828"/>
    <w:rsid w:val="00110856"/>
    <w:rsid w:val="001108DB"/>
    <w:rsid w:val="00110D12"/>
    <w:rsid w:val="001112CB"/>
    <w:rsid w:val="00111347"/>
    <w:rsid w:val="00111823"/>
    <w:rsid w:val="00111D49"/>
    <w:rsid w:val="001124E6"/>
    <w:rsid w:val="00112A83"/>
    <w:rsid w:val="00112FD6"/>
    <w:rsid w:val="0011317F"/>
    <w:rsid w:val="00113654"/>
    <w:rsid w:val="00113BDB"/>
    <w:rsid w:val="00113C9E"/>
    <w:rsid w:val="00113E20"/>
    <w:rsid w:val="00113E61"/>
    <w:rsid w:val="00113F0D"/>
    <w:rsid w:val="00114045"/>
    <w:rsid w:val="001143AE"/>
    <w:rsid w:val="001143D0"/>
    <w:rsid w:val="001146BF"/>
    <w:rsid w:val="001148C3"/>
    <w:rsid w:val="0011508D"/>
    <w:rsid w:val="0011562D"/>
    <w:rsid w:val="001156D5"/>
    <w:rsid w:val="00116356"/>
    <w:rsid w:val="001163EB"/>
    <w:rsid w:val="00116DD5"/>
    <w:rsid w:val="00117309"/>
    <w:rsid w:val="00117AF1"/>
    <w:rsid w:val="00117BB0"/>
    <w:rsid w:val="00117BC5"/>
    <w:rsid w:val="00117EFE"/>
    <w:rsid w:val="0012011D"/>
    <w:rsid w:val="00120197"/>
    <w:rsid w:val="00120457"/>
    <w:rsid w:val="00120532"/>
    <w:rsid w:val="00120D7F"/>
    <w:rsid w:val="00120F89"/>
    <w:rsid w:val="00121177"/>
    <w:rsid w:val="001216FA"/>
    <w:rsid w:val="00121F1E"/>
    <w:rsid w:val="001228F1"/>
    <w:rsid w:val="00122912"/>
    <w:rsid w:val="00122976"/>
    <w:rsid w:val="0012319E"/>
    <w:rsid w:val="0012380F"/>
    <w:rsid w:val="00123A77"/>
    <w:rsid w:val="00124793"/>
    <w:rsid w:val="001248B9"/>
    <w:rsid w:val="001249B2"/>
    <w:rsid w:val="001254C6"/>
    <w:rsid w:val="00125651"/>
    <w:rsid w:val="00125958"/>
    <w:rsid w:val="00125AC1"/>
    <w:rsid w:val="00125C51"/>
    <w:rsid w:val="00125D56"/>
    <w:rsid w:val="00125FC1"/>
    <w:rsid w:val="001261E2"/>
    <w:rsid w:val="00126235"/>
    <w:rsid w:val="001267F9"/>
    <w:rsid w:val="00126876"/>
    <w:rsid w:val="001273DA"/>
    <w:rsid w:val="00127CCE"/>
    <w:rsid w:val="0013060B"/>
    <w:rsid w:val="001306A7"/>
    <w:rsid w:val="00130C2F"/>
    <w:rsid w:val="00131084"/>
    <w:rsid w:val="0013114E"/>
    <w:rsid w:val="001315D4"/>
    <w:rsid w:val="001315EA"/>
    <w:rsid w:val="0013171C"/>
    <w:rsid w:val="001319AE"/>
    <w:rsid w:val="00132098"/>
    <w:rsid w:val="0013239A"/>
    <w:rsid w:val="00132409"/>
    <w:rsid w:val="00132674"/>
    <w:rsid w:val="00132A09"/>
    <w:rsid w:val="00132D0E"/>
    <w:rsid w:val="00132D55"/>
    <w:rsid w:val="00132F27"/>
    <w:rsid w:val="001334D9"/>
    <w:rsid w:val="001335FA"/>
    <w:rsid w:val="0013399B"/>
    <w:rsid w:val="0013455F"/>
    <w:rsid w:val="00135207"/>
    <w:rsid w:val="001358CD"/>
    <w:rsid w:val="00135D93"/>
    <w:rsid w:val="00135EC9"/>
    <w:rsid w:val="0013600D"/>
    <w:rsid w:val="00137277"/>
    <w:rsid w:val="001376AE"/>
    <w:rsid w:val="00137940"/>
    <w:rsid w:val="00137B50"/>
    <w:rsid w:val="00137FEB"/>
    <w:rsid w:val="0014041C"/>
    <w:rsid w:val="001409C8"/>
    <w:rsid w:val="001419EF"/>
    <w:rsid w:val="00141A37"/>
    <w:rsid w:val="00141B4A"/>
    <w:rsid w:val="00141C42"/>
    <w:rsid w:val="001421E4"/>
    <w:rsid w:val="00142F44"/>
    <w:rsid w:val="00143151"/>
    <w:rsid w:val="001431DB"/>
    <w:rsid w:val="00143799"/>
    <w:rsid w:val="00143A49"/>
    <w:rsid w:val="00143C18"/>
    <w:rsid w:val="001440DD"/>
    <w:rsid w:val="00144DF8"/>
    <w:rsid w:val="00145A1D"/>
    <w:rsid w:val="001463B3"/>
    <w:rsid w:val="00147253"/>
    <w:rsid w:val="0014748A"/>
    <w:rsid w:val="00147559"/>
    <w:rsid w:val="001478BA"/>
    <w:rsid w:val="00147CF6"/>
    <w:rsid w:val="001511A4"/>
    <w:rsid w:val="0015128D"/>
    <w:rsid w:val="00151343"/>
    <w:rsid w:val="001516DB"/>
    <w:rsid w:val="00151BB3"/>
    <w:rsid w:val="0015249F"/>
    <w:rsid w:val="00152A19"/>
    <w:rsid w:val="00152D71"/>
    <w:rsid w:val="00152E56"/>
    <w:rsid w:val="001532E5"/>
    <w:rsid w:val="001536BF"/>
    <w:rsid w:val="001538D3"/>
    <w:rsid w:val="00153A3C"/>
    <w:rsid w:val="00154850"/>
    <w:rsid w:val="0015485C"/>
    <w:rsid w:val="00154B63"/>
    <w:rsid w:val="00154CB3"/>
    <w:rsid w:val="00155117"/>
    <w:rsid w:val="001555D0"/>
    <w:rsid w:val="001559AA"/>
    <w:rsid w:val="00156C7D"/>
    <w:rsid w:val="00156D13"/>
    <w:rsid w:val="00156D83"/>
    <w:rsid w:val="00156D9E"/>
    <w:rsid w:val="00157260"/>
    <w:rsid w:val="001575D8"/>
    <w:rsid w:val="00157664"/>
    <w:rsid w:val="001600DF"/>
    <w:rsid w:val="00160180"/>
    <w:rsid w:val="00160503"/>
    <w:rsid w:val="00161148"/>
    <w:rsid w:val="001611C8"/>
    <w:rsid w:val="00161230"/>
    <w:rsid w:val="00161444"/>
    <w:rsid w:val="0016149C"/>
    <w:rsid w:val="001614D8"/>
    <w:rsid w:val="00161A69"/>
    <w:rsid w:val="00161AEE"/>
    <w:rsid w:val="00161BFF"/>
    <w:rsid w:val="00162056"/>
    <w:rsid w:val="001622D3"/>
    <w:rsid w:val="00162A5A"/>
    <w:rsid w:val="00162C0B"/>
    <w:rsid w:val="0016323D"/>
    <w:rsid w:val="001632FB"/>
    <w:rsid w:val="0016333F"/>
    <w:rsid w:val="0016343C"/>
    <w:rsid w:val="00163540"/>
    <w:rsid w:val="001645B6"/>
    <w:rsid w:val="00164938"/>
    <w:rsid w:val="00164DAA"/>
    <w:rsid w:val="001654AD"/>
    <w:rsid w:val="00165947"/>
    <w:rsid w:val="00165C76"/>
    <w:rsid w:val="00165D0B"/>
    <w:rsid w:val="00165E0A"/>
    <w:rsid w:val="00165FD6"/>
    <w:rsid w:val="001661D3"/>
    <w:rsid w:val="00166288"/>
    <w:rsid w:val="00166316"/>
    <w:rsid w:val="00166319"/>
    <w:rsid w:val="001664CA"/>
    <w:rsid w:val="00167027"/>
    <w:rsid w:val="001671CF"/>
    <w:rsid w:val="00167687"/>
    <w:rsid w:val="001676C0"/>
    <w:rsid w:val="00167757"/>
    <w:rsid w:val="00167891"/>
    <w:rsid w:val="00167A99"/>
    <w:rsid w:val="00167FAA"/>
    <w:rsid w:val="00167FBE"/>
    <w:rsid w:val="00167FDD"/>
    <w:rsid w:val="001703A0"/>
    <w:rsid w:val="00170967"/>
    <w:rsid w:val="00170991"/>
    <w:rsid w:val="00170A4B"/>
    <w:rsid w:val="00170E15"/>
    <w:rsid w:val="00170E70"/>
    <w:rsid w:val="0017188E"/>
    <w:rsid w:val="00171C5C"/>
    <w:rsid w:val="00172E48"/>
    <w:rsid w:val="001730A3"/>
    <w:rsid w:val="00173151"/>
    <w:rsid w:val="00173C2F"/>
    <w:rsid w:val="001747FB"/>
    <w:rsid w:val="00174879"/>
    <w:rsid w:val="0017489B"/>
    <w:rsid w:val="00174B36"/>
    <w:rsid w:val="00174D35"/>
    <w:rsid w:val="0017508C"/>
    <w:rsid w:val="00175120"/>
    <w:rsid w:val="00175364"/>
    <w:rsid w:val="00175897"/>
    <w:rsid w:val="00175B59"/>
    <w:rsid w:val="00175B65"/>
    <w:rsid w:val="00175DBA"/>
    <w:rsid w:val="00175FBA"/>
    <w:rsid w:val="0017600F"/>
    <w:rsid w:val="00176F23"/>
    <w:rsid w:val="001770F1"/>
    <w:rsid w:val="001772A7"/>
    <w:rsid w:val="0018016F"/>
    <w:rsid w:val="00180464"/>
    <w:rsid w:val="00180A46"/>
    <w:rsid w:val="00180B4B"/>
    <w:rsid w:val="00180F58"/>
    <w:rsid w:val="001810C5"/>
    <w:rsid w:val="00181180"/>
    <w:rsid w:val="00181555"/>
    <w:rsid w:val="00181A1C"/>
    <w:rsid w:val="00181EB6"/>
    <w:rsid w:val="00182103"/>
    <w:rsid w:val="001823B9"/>
    <w:rsid w:val="00182A18"/>
    <w:rsid w:val="00182B9D"/>
    <w:rsid w:val="001831D4"/>
    <w:rsid w:val="001836BE"/>
    <w:rsid w:val="00183ACA"/>
    <w:rsid w:val="00184135"/>
    <w:rsid w:val="00184632"/>
    <w:rsid w:val="00184694"/>
    <w:rsid w:val="00184DD9"/>
    <w:rsid w:val="00185048"/>
    <w:rsid w:val="001857BC"/>
    <w:rsid w:val="00185DEC"/>
    <w:rsid w:val="00185F1A"/>
    <w:rsid w:val="00186029"/>
    <w:rsid w:val="00186294"/>
    <w:rsid w:val="001871F1"/>
    <w:rsid w:val="00187799"/>
    <w:rsid w:val="00187F06"/>
    <w:rsid w:val="00190077"/>
    <w:rsid w:val="00190333"/>
    <w:rsid w:val="001906DB"/>
    <w:rsid w:val="0019079B"/>
    <w:rsid w:val="001910F4"/>
    <w:rsid w:val="00191237"/>
    <w:rsid w:val="0019150C"/>
    <w:rsid w:val="00191515"/>
    <w:rsid w:val="00191EEF"/>
    <w:rsid w:val="00192293"/>
    <w:rsid w:val="001927F0"/>
    <w:rsid w:val="00192880"/>
    <w:rsid w:val="00192E96"/>
    <w:rsid w:val="00192F98"/>
    <w:rsid w:val="00193A14"/>
    <w:rsid w:val="00193A4B"/>
    <w:rsid w:val="00193CF7"/>
    <w:rsid w:val="00193D54"/>
    <w:rsid w:val="00194384"/>
    <w:rsid w:val="001947B1"/>
    <w:rsid w:val="00194DAF"/>
    <w:rsid w:val="00195940"/>
    <w:rsid w:val="001959E9"/>
    <w:rsid w:val="001967B2"/>
    <w:rsid w:val="00196C94"/>
    <w:rsid w:val="00196D70"/>
    <w:rsid w:val="001971CB"/>
    <w:rsid w:val="0019720C"/>
    <w:rsid w:val="001977AD"/>
    <w:rsid w:val="00197AD3"/>
    <w:rsid w:val="001A047F"/>
    <w:rsid w:val="001A0668"/>
    <w:rsid w:val="001A0D3B"/>
    <w:rsid w:val="001A11E5"/>
    <w:rsid w:val="001A13B6"/>
    <w:rsid w:val="001A14D5"/>
    <w:rsid w:val="001A19E6"/>
    <w:rsid w:val="001A1B0A"/>
    <w:rsid w:val="001A20C6"/>
    <w:rsid w:val="001A22C1"/>
    <w:rsid w:val="001A2616"/>
    <w:rsid w:val="001A28FB"/>
    <w:rsid w:val="001A2902"/>
    <w:rsid w:val="001A2A3F"/>
    <w:rsid w:val="001A34D7"/>
    <w:rsid w:val="001A3A0A"/>
    <w:rsid w:val="001A3F3F"/>
    <w:rsid w:val="001A41BF"/>
    <w:rsid w:val="001A48BA"/>
    <w:rsid w:val="001A4D76"/>
    <w:rsid w:val="001A5199"/>
    <w:rsid w:val="001A57C1"/>
    <w:rsid w:val="001A5AFA"/>
    <w:rsid w:val="001A5E86"/>
    <w:rsid w:val="001A708A"/>
    <w:rsid w:val="001A71BC"/>
    <w:rsid w:val="001A7486"/>
    <w:rsid w:val="001A7AAD"/>
    <w:rsid w:val="001B000F"/>
    <w:rsid w:val="001B00FD"/>
    <w:rsid w:val="001B01CB"/>
    <w:rsid w:val="001B07B9"/>
    <w:rsid w:val="001B0ADE"/>
    <w:rsid w:val="001B10B4"/>
    <w:rsid w:val="001B1426"/>
    <w:rsid w:val="001B1512"/>
    <w:rsid w:val="001B15BA"/>
    <w:rsid w:val="001B197F"/>
    <w:rsid w:val="001B1A43"/>
    <w:rsid w:val="001B20F5"/>
    <w:rsid w:val="001B28C7"/>
    <w:rsid w:val="001B2A8B"/>
    <w:rsid w:val="001B3221"/>
    <w:rsid w:val="001B3775"/>
    <w:rsid w:val="001B3AD8"/>
    <w:rsid w:val="001B43CC"/>
    <w:rsid w:val="001B45E4"/>
    <w:rsid w:val="001B4695"/>
    <w:rsid w:val="001B52C9"/>
    <w:rsid w:val="001B5337"/>
    <w:rsid w:val="001B53BC"/>
    <w:rsid w:val="001B57BC"/>
    <w:rsid w:val="001B599E"/>
    <w:rsid w:val="001B5A78"/>
    <w:rsid w:val="001B5CAF"/>
    <w:rsid w:val="001B6B0B"/>
    <w:rsid w:val="001B7735"/>
    <w:rsid w:val="001B773E"/>
    <w:rsid w:val="001B7B68"/>
    <w:rsid w:val="001C061E"/>
    <w:rsid w:val="001C0F4B"/>
    <w:rsid w:val="001C0FBC"/>
    <w:rsid w:val="001C129F"/>
    <w:rsid w:val="001C1F72"/>
    <w:rsid w:val="001C218A"/>
    <w:rsid w:val="001C2213"/>
    <w:rsid w:val="001C2643"/>
    <w:rsid w:val="001C2C8A"/>
    <w:rsid w:val="001C2E71"/>
    <w:rsid w:val="001C38A4"/>
    <w:rsid w:val="001C420D"/>
    <w:rsid w:val="001C4B7C"/>
    <w:rsid w:val="001C50A5"/>
    <w:rsid w:val="001C51E1"/>
    <w:rsid w:val="001C5236"/>
    <w:rsid w:val="001C5F64"/>
    <w:rsid w:val="001C6181"/>
    <w:rsid w:val="001C6347"/>
    <w:rsid w:val="001C736C"/>
    <w:rsid w:val="001C78BB"/>
    <w:rsid w:val="001D07C1"/>
    <w:rsid w:val="001D0D4A"/>
    <w:rsid w:val="001D0DC3"/>
    <w:rsid w:val="001D1045"/>
    <w:rsid w:val="001D2416"/>
    <w:rsid w:val="001D2592"/>
    <w:rsid w:val="001D26FF"/>
    <w:rsid w:val="001D2C5F"/>
    <w:rsid w:val="001D3155"/>
    <w:rsid w:val="001D35C0"/>
    <w:rsid w:val="001D3A08"/>
    <w:rsid w:val="001D4279"/>
    <w:rsid w:val="001D447C"/>
    <w:rsid w:val="001D4AD4"/>
    <w:rsid w:val="001D4E3C"/>
    <w:rsid w:val="001D5006"/>
    <w:rsid w:val="001D58AB"/>
    <w:rsid w:val="001D5E51"/>
    <w:rsid w:val="001D6B45"/>
    <w:rsid w:val="001D744B"/>
    <w:rsid w:val="001E079A"/>
    <w:rsid w:val="001E081F"/>
    <w:rsid w:val="001E08DA"/>
    <w:rsid w:val="001E0EDB"/>
    <w:rsid w:val="001E15E8"/>
    <w:rsid w:val="001E1B40"/>
    <w:rsid w:val="001E24EA"/>
    <w:rsid w:val="001E2F57"/>
    <w:rsid w:val="001E4755"/>
    <w:rsid w:val="001E4804"/>
    <w:rsid w:val="001E4C8C"/>
    <w:rsid w:val="001E4E86"/>
    <w:rsid w:val="001E4F73"/>
    <w:rsid w:val="001E51F7"/>
    <w:rsid w:val="001E531B"/>
    <w:rsid w:val="001E54C0"/>
    <w:rsid w:val="001E551F"/>
    <w:rsid w:val="001E5D07"/>
    <w:rsid w:val="001E5DAC"/>
    <w:rsid w:val="001E6089"/>
    <w:rsid w:val="001E67C4"/>
    <w:rsid w:val="001E7779"/>
    <w:rsid w:val="001E779F"/>
    <w:rsid w:val="001E79F6"/>
    <w:rsid w:val="001F0235"/>
    <w:rsid w:val="001F0698"/>
    <w:rsid w:val="001F1597"/>
    <w:rsid w:val="001F1ABF"/>
    <w:rsid w:val="001F1DAA"/>
    <w:rsid w:val="001F21EC"/>
    <w:rsid w:val="001F2671"/>
    <w:rsid w:val="001F3366"/>
    <w:rsid w:val="001F352E"/>
    <w:rsid w:val="001F38D3"/>
    <w:rsid w:val="001F3E90"/>
    <w:rsid w:val="001F3EF9"/>
    <w:rsid w:val="001F53EF"/>
    <w:rsid w:val="001F573B"/>
    <w:rsid w:val="001F5C37"/>
    <w:rsid w:val="001F5EA0"/>
    <w:rsid w:val="001F60A2"/>
    <w:rsid w:val="001F6302"/>
    <w:rsid w:val="001F64D7"/>
    <w:rsid w:val="001F6627"/>
    <w:rsid w:val="001F66D3"/>
    <w:rsid w:val="001F7077"/>
    <w:rsid w:val="001F70B7"/>
    <w:rsid w:val="001F7282"/>
    <w:rsid w:val="001F78D9"/>
    <w:rsid w:val="001F7D1B"/>
    <w:rsid w:val="002000EB"/>
    <w:rsid w:val="002005F7"/>
    <w:rsid w:val="00200A45"/>
    <w:rsid w:val="00200C03"/>
    <w:rsid w:val="00200C6A"/>
    <w:rsid w:val="00200EAC"/>
    <w:rsid w:val="0020169C"/>
    <w:rsid w:val="00201B6B"/>
    <w:rsid w:val="00201D2E"/>
    <w:rsid w:val="002023EE"/>
    <w:rsid w:val="00202D48"/>
    <w:rsid w:val="00202F1D"/>
    <w:rsid w:val="00202FBE"/>
    <w:rsid w:val="00203136"/>
    <w:rsid w:val="002034BA"/>
    <w:rsid w:val="0020368C"/>
    <w:rsid w:val="002039D7"/>
    <w:rsid w:val="00203A9E"/>
    <w:rsid w:val="00203B8B"/>
    <w:rsid w:val="00203C61"/>
    <w:rsid w:val="00204871"/>
    <w:rsid w:val="00204C24"/>
    <w:rsid w:val="00204C6A"/>
    <w:rsid w:val="00204E4C"/>
    <w:rsid w:val="002057AA"/>
    <w:rsid w:val="00205C76"/>
    <w:rsid w:val="002068C9"/>
    <w:rsid w:val="00206BBF"/>
    <w:rsid w:val="00206E6F"/>
    <w:rsid w:val="00207188"/>
    <w:rsid w:val="002073C2"/>
    <w:rsid w:val="0020766F"/>
    <w:rsid w:val="00207EF4"/>
    <w:rsid w:val="00210A75"/>
    <w:rsid w:val="00210DD3"/>
    <w:rsid w:val="00211045"/>
    <w:rsid w:val="00211448"/>
    <w:rsid w:val="00211886"/>
    <w:rsid w:val="00211EC0"/>
    <w:rsid w:val="00211EF1"/>
    <w:rsid w:val="00212661"/>
    <w:rsid w:val="0021357B"/>
    <w:rsid w:val="002137DC"/>
    <w:rsid w:val="002142A5"/>
    <w:rsid w:val="0021442F"/>
    <w:rsid w:val="00214777"/>
    <w:rsid w:val="00215554"/>
    <w:rsid w:val="00215733"/>
    <w:rsid w:val="0021595C"/>
    <w:rsid w:val="00215FC4"/>
    <w:rsid w:val="002161F6"/>
    <w:rsid w:val="002165F4"/>
    <w:rsid w:val="00217777"/>
    <w:rsid w:val="00217C10"/>
    <w:rsid w:val="00217F9A"/>
    <w:rsid w:val="00220B14"/>
    <w:rsid w:val="002210D5"/>
    <w:rsid w:val="00221BAA"/>
    <w:rsid w:val="00221EF9"/>
    <w:rsid w:val="002222B9"/>
    <w:rsid w:val="002227FF"/>
    <w:rsid w:val="0022293C"/>
    <w:rsid w:val="00222B53"/>
    <w:rsid w:val="00223A96"/>
    <w:rsid w:val="00223EEC"/>
    <w:rsid w:val="002244F6"/>
    <w:rsid w:val="002244FD"/>
    <w:rsid w:val="00224562"/>
    <w:rsid w:val="0022476B"/>
    <w:rsid w:val="00224A5E"/>
    <w:rsid w:val="00224BE7"/>
    <w:rsid w:val="00224DC1"/>
    <w:rsid w:val="00224E8B"/>
    <w:rsid w:val="00224EF4"/>
    <w:rsid w:val="00225129"/>
    <w:rsid w:val="0022535F"/>
    <w:rsid w:val="00225B5B"/>
    <w:rsid w:val="00226403"/>
    <w:rsid w:val="00226461"/>
    <w:rsid w:val="00226679"/>
    <w:rsid w:val="00226782"/>
    <w:rsid w:val="00226932"/>
    <w:rsid w:val="002272AB"/>
    <w:rsid w:val="002274CB"/>
    <w:rsid w:val="00227555"/>
    <w:rsid w:val="002300AE"/>
    <w:rsid w:val="00230515"/>
    <w:rsid w:val="00230ABF"/>
    <w:rsid w:val="00230E55"/>
    <w:rsid w:val="002311C5"/>
    <w:rsid w:val="00231891"/>
    <w:rsid w:val="00231899"/>
    <w:rsid w:val="00231C3E"/>
    <w:rsid w:val="002320ED"/>
    <w:rsid w:val="002328F7"/>
    <w:rsid w:val="0023361F"/>
    <w:rsid w:val="002338C4"/>
    <w:rsid w:val="00233B11"/>
    <w:rsid w:val="002344A7"/>
    <w:rsid w:val="00234B37"/>
    <w:rsid w:val="00234D9F"/>
    <w:rsid w:val="00234F0F"/>
    <w:rsid w:val="00235A66"/>
    <w:rsid w:val="00235EFE"/>
    <w:rsid w:val="0023612D"/>
    <w:rsid w:val="0023622A"/>
    <w:rsid w:val="002363B1"/>
    <w:rsid w:val="00236DF2"/>
    <w:rsid w:val="00237058"/>
    <w:rsid w:val="0023707F"/>
    <w:rsid w:val="00237263"/>
    <w:rsid w:val="0023749E"/>
    <w:rsid w:val="00237837"/>
    <w:rsid w:val="00240C21"/>
    <w:rsid w:val="002417D6"/>
    <w:rsid w:val="002417F9"/>
    <w:rsid w:val="00241931"/>
    <w:rsid w:val="00241BE0"/>
    <w:rsid w:val="00242210"/>
    <w:rsid w:val="002422B4"/>
    <w:rsid w:val="00242CF9"/>
    <w:rsid w:val="00243133"/>
    <w:rsid w:val="00243660"/>
    <w:rsid w:val="0024396A"/>
    <w:rsid w:val="00243A79"/>
    <w:rsid w:val="00243B1E"/>
    <w:rsid w:val="00244133"/>
    <w:rsid w:val="002443A9"/>
    <w:rsid w:val="00244441"/>
    <w:rsid w:val="002447BE"/>
    <w:rsid w:val="00244C69"/>
    <w:rsid w:val="002450DB"/>
    <w:rsid w:val="00245E94"/>
    <w:rsid w:val="00245ECC"/>
    <w:rsid w:val="00246CF4"/>
    <w:rsid w:val="002471C5"/>
    <w:rsid w:val="002473BB"/>
    <w:rsid w:val="0024768D"/>
    <w:rsid w:val="00247D0F"/>
    <w:rsid w:val="002500FB"/>
    <w:rsid w:val="00250491"/>
    <w:rsid w:val="00250697"/>
    <w:rsid w:val="00250829"/>
    <w:rsid w:val="00251722"/>
    <w:rsid w:val="00251B16"/>
    <w:rsid w:val="0025254B"/>
    <w:rsid w:val="00252588"/>
    <w:rsid w:val="00252594"/>
    <w:rsid w:val="00252F1D"/>
    <w:rsid w:val="002534FD"/>
    <w:rsid w:val="002538CC"/>
    <w:rsid w:val="00253E7F"/>
    <w:rsid w:val="002546FF"/>
    <w:rsid w:val="00254781"/>
    <w:rsid w:val="002548DD"/>
    <w:rsid w:val="00255B2E"/>
    <w:rsid w:val="00255C87"/>
    <w:rsid w:val="0025636A"/>
    <w:rsid w:val="00256443"/>
    <w:rsid w:val="002564F9"/>
    <w:rsid w:val="00256A69"/>
    <w:rsid w:val="00256C8A"/>
    <w:rsid w:val="00256E1E"/>
    <w:rsid w:val="0025771E"/>
    <w:rsid w:val="00257EA6"/>
    <w:rsid w:val="00257F9D"/>
    <w:rsid w:val="0026018C"/>
    <w:rsid w:val="00260508"/>
    <w:rsid w:val="00260A10"/>
    <w:rsid w:val="00260A19"/>
    <w:rsid w:val="00260B0F"/>
    <w:rsid w:val="00260C44"/>
    <w:rsid w:val="00261067"/>
    <w:rsid w:val="002610AB"/>
    <w:rsid w:val="0026158D"/>
    <w:rsid w:val="00261836"/>
    <w:rsid w:val="00261967"/>
    <w:rsid w:val="0026196A"/>
    <w:rsid w:val="002619F6"/>
    <w:rsid w:val="002621B0"/>
    <w:rsid w:val="0026234A"/>
    <w:rsid w:val="0026240F"/>
    <w:rsid w:val="00262636"/>
    <w:rsid w:val="00262C3B"/>
    <w:rsid w:val="002633A6"/>
    <w:rsid w:val="002639B6"/>
    <w:rsid w:val="00263B9E"/>
    <w:rsid w:val="0026417C"/>
    <w:rsid w:val="002645E0"/>
    <w:rsid w:val="002646BC"/>
    <w:rsid w:val="00264C3C"/>
    <w:rsid w:val="00264D1C"/>
    <w:rsid w:val="00264E90"/>
    <w:rsid w:val="002650E3"/>
    <w:rsid w:val="002651C4"/>
    <w:rsid w:val="002652E2"/>
    <w:rsid w:val="0026533A"/>
    <w:rsid w:val="00265594"/>
    <w:rsid w:val="002656E7"/>
    <w:rsid w:val="00265A7E"/>
    <w:rsid w:val="002660E7"/>
    <w:rsid w:val="00266427"/>
    <w:rsid w:val="0026688C"/>
    <w:rsid w:val="0026698A"/>
    <w:rsid w:val="00266A37"/>
    <w:rsid w:val="00266A4E"/>
    <w:rsid w:val="00266BD2"/>
    <w:rsid w:val="002672A1"/>
    <w:rsid w:val="0026788C"/>
    <w:rsid w:val="002703EE"/>
    <w:rsid w:val="00270486"/>
    <w:rsid w:val="0027089C"/>
    <w:rsid w:val="00270BA6"/>
    <w:rsid w:val="00271495"/>
    <w:rsid w:val="00271BB0"/>
    <w:rsid w:val="00272239"/>
    <w:rsid w:val="0027254B"/>
    <w:rsid w:val="0027257D"/>
    <w:rsid w:val="0027278D"/>
    <w:rsid w:val="002727F1"/>
    <w:rsid w:val="0027284A"/>
    <w:rsid w:val="0027330F"/>
    <w:rsid w:val="002733D4"/>
    <w:rsid w:val="0027349E"/>
    <w:rsid w:val="00273798"/>
    <w:rsid w:val="0027381D"/>
    <w:rsid w:val="0027386A"/>
    <w:rsid w:val="0027413B"/>
    <w:rsid w:val="00274216"/>
    <w:rsid w:val="002743FA"/>
    <w:rsid w:val="00274620"/>
    <w:rsid w:val="00274BBB"/>
    <w:rsid w:val="0027504F"/>
    <w:rsid w:val="0027566E"/>
    <w:rsid w:val="00275A35"/>
    <w:rsid w:val="00275D3C"/>
    <w:rsid w:val="00275D68"/>
    <w:rsid w:val="00276171"/>
    <w:rsid w:val="00276900"/>
    <w:rsid w:val="00276C62"/>
    <w:rsid w:val="00276D65"/>
    <w:rsid w:val="0027710B"/>
    <w:rsid w:val="0027752A"/>
    <w:rsid w:val="00277C1C"/>
    <w:rsid w:val="00277D4A"/>
    <w:rsid w:val="00277E37"/>
    <w:rsid w:val="00277E82"/>
    <w:rsid w:val="00280061"/>
    <w:rsid w:val="00280377"/>
    <w:rsid w:val="002804AC"/>
    <w:rsid w:val="002804EB"/>
    <w:rsid w:val="00280885"/>
    <w:rsid w:val="00281059"/>
    <w:rsid w:val="002814CC"/>
    <w:rsid w:val="00281554"/>
    <w:rsid w:val="00281636"/>
    <w:rsid w:val="00281A05"/>
    <w:rsid w:val="00281C4A"/>
    <w:rsid w:val="00282236"/>
    <w:rsid w:val="002828FD"/>
    <w:rsid w:val="0028367E"/>
    <w:rsid w:val="00283AE9"/>
    <w:rsid w:val="00283ED0"/>
    <w:rsid w:val="002840A3"/>
    <w:rsid w:val="00284AB7"/>
    <w:rsid w:val="00284D53"/>
    <w:rsid w:val="002850DB"/>
    <w:rsid w:val="00285D73"/>
    <w:rsid w:val="00285F5C"/>
    <w:rsid w:val="002862AB"/>
    <w:rsid w:val="002862DE"/>
    <w:rsid w:val="002865EA"/>
    <w:rsid w:val="00286B75"/>
    <w:rsid w:val="00286CFA"/>
    <w:rsid w:val="00287290"/>
    <w:rsid w:val="0028777D"/>
    <w:rsid w:val="00290211"/>
    <w:rsid w:val="00290DD8"/>
    <w:rsid w:val="00291800"/>
    <w:rsid w:val="0029200F"/>
    <w:rsid w:val="00292686"/>
    <w:rsid w:val="00292729"/>
    <w:rsid w:val="00292B4E"/>
    <w:rsid w:val="00292E42"/>
    <w:rsid w:val="002930F0"/>
    <w:rsid w:val="0029317C"/>
    <w:rsid w:val="002935D3"/>
    <w:rsid w:val="00293802"/>
    <w:rsid w:val="00293972"/>
    <w:rsid w:val="002939A1"/>
    <w:rsid w:val="00293E11"/>
    <w:rsid w:val="00294271"/>
    <w:rsid w:val="0029428F"/>
    <w:rsid w:val="002943C8"/>
    <w:rsid w:val="002943D6"/>
    <w:rsid w:val="00294CC4"/>
    <w:rsid w:val="00294DB4"/>
    <w:rsid w:val="00294E55"/>
    <w:rsid w:val="00294E58"/>
    <w:rsid w:val="002957D8"/>
    <w:rsid w:val="00295CBE"/>
    <w:rsid w:val="0029661E"/>
    <w:rsid w:val="00296AA9"/>
    <w:rsid w:val="00296BFD"/>
    <w:rsid w:val="00296CA0"/>
    <w:rsid w:val="00296E94"/>
    <w:rsid w:val="0029700A"/>
    <w:rsid w:val="00297699"/>
    <w:rsid w:val="00297761"/>
    <w:rsid w:val="002978BE"/>
    <w:rsid w:val="002A0347"/>
    <w:rsid w:val="002A09E1"/>
    <w:rsid w:val="002A0A1D"/>
    <w:rsid w:val="002A373D"/>
    <w:rsid w:val="002A3DE5"/>
    <w:rsid w:val="002A3E42"/>
    <w:rsid w:val="002A3EE0"/>
    <w:rsid w:val="002A44A4"/>
    <w:rsid w:val="002A4657"/>
    <w:rsid w:val="002A484E"/>
    <w:rsid w:val="002A489F"/>
    <w:rsid w:val="002A629A"/>
    <w:rsid w:val="002A670F"/>
    <w:rsid w:val="002A6EF8"/>
    <w:rsid w:val="002A7999"/>
    <w:rsid w:val="002A7D91"/>
    <w:rsid w:val="002A7EC9"/>
    <w:rsid w:val="002B0249"/>
    <w:rsid w:val="002B02D0"/>
    <w:rsid w:val="002B03F7"/>
    <w:rsid w:val="002B0549"/>
    <w:rsid w:val="002B0CB4"/>
    <w:rsid w:val="002B113A"/>
    <w:rsid w:val="002B130B"/>
    <w:rsid w:val="002B1430"/>
    <w:rsid w:val="002B1735"/>
    <w:rsid w:val="002B1812"/>
    <w:rsid w:val="002B1B82"/>
    <w:rsid w:val="002B25FB"/>
    <w:rsid w:val="002B3064"/>
    <w:rsid w:val="002B323E"/>
    <w:rsid w:val="002B3352"/>
    <w:rsid w:val="002B3430"/>
    <w:rsid w:val="002B34FF"/>
    <w:rsid w:val="002B3890"/>
    <w:rsid w:val="002B3C30"/>
    <w:rsid w:val="002B3EB9"/>
    <w:rsid w:val="002B487A"/>
    <w:rsid w:val="002B4B86"/>
    <w:rsid w:val="002B4EA8"/>
    <w:rsid w:val="002B5374"/>
    <w:rsid w:val="002B541C"/>
    <w:rsid w:val="002B596F"/>
    <w:rsid w:val="002B5A11"/>
    <w:rsid w:val="002B5B1A"/>
    <w:rsid w:val="002B5BCB"/>
    <w:rsid w:val="002B5D56"/>
    <w:rsid w:val="002B5EAA"/>
    <w:rsid w:val="002B645E"/>
    <w:rsid w:val="002B6831"/>
    <w:rsid w:val="002B6EA7"/>
    <w:rsid w:val="002B6F17"/>
    <w:rsid w:val="002B6F8C"/>
    <w:rsid w:val="002B706E"/>
    <w:rsid w:val="002B745C"/>
    <w:rsid w:val="002B7529"/>
    <w:rsid w:val="002B75CB"/>
    <w:rsid w:val="002B7983"/>
    <w:rsid w:val="002B7AB9"/>
    <w:rsid w:val="002C0080"/>
    <w:rsid w:val="002C01B5"/>
    <w:rsid w:val="002C03CE"/>
    <w:rsid w:val="002C0E2C"/>
    <w:rsid w:val="002C0ECE"/>
    <w:rsid w:val="002C112A"/>
    <w:rsid w:val="002C13AE"/>
    <w:rsid w:val="002C17A3"/>
    <w:rsid w:val="002C1BD4"/>
    <w:rsid w:val="002C1C92"/>
    <w:rsid w:val="002C1CAB"/>
    <w:rsid w:val="002C1FF9"/>
    <w:rsid w:val="002C2097"/>
    <w:rsid w:val="002C217E"/>
    <w:rsid w:val="002C260E"/>
    <w:rsid w:val="002C28FB"/>
    <w:rsid w:val="002C29DD"/>
    <w:rsid w:val="002C2BAC"/>
    <w:rsid w:val="002C2FD9"/>
    <w:rsid w:val="002C3122"/>
    <w:rsid w:val="002C362C"/>
    <w:rsid w:val="002C3714"/>
    <w:rsid w:val="002C421F"/>
    <w:rsid w:val="002C44A8"/>
    <w:rsid w:val="002C4BCB"/>
    <w:rsid w:val="002C4F15"/>
    <w:rsid w:val="002C63C4"/>
    <w:rsid w:val="002C64C2"/>
    <w:rsid w:val="002C6AB6"/>
    <w:rsid w:val="002C6C39"/>
    <w:rsid w:val="002C702C"/>
    <w:rsid w:val="002C77D8"/>
    <w:rsid w:val="002C7905"/>
    <w:rsid w:val="002C7A4F"/>
    <w:rsid w:val="002D0179"/>
    <w:rsid w:val="002D07EA"/>
    <w:rsid w:val="002D2D74"/>
    <w:rsid w:val="002D3487"/>
    <w:rsid w:val="002D377F"/>
    <w:rsid w:val="002D37B7"/>
    <w:rsid w:val="002D3D34"/>
    <w:rsid w:val="002D40B9"/>
    <w:rsid w:val="002D44D5"/>
    <w:rsid w:val="002D45C1"/>
    <w:rsid w:val="002D45DD"/>
    <w:rsid w:val="002D502F"/>
    <w:rsid w:val="002D620F"/>
    <w:rsid w:val="002D62C5"/>
    <w:rsid w:val="002D6341"/>
    <w:rsid w:val="002D66F4"/>
    <w:rsid w:val="002D7AE2"/>
    <w:rsid w:val="002D7C26"/>
    <w:rsid w:val="002E0647"/>
    <w:rsid w:val="002E095E"/>
    <w:rsid w:val="002E09D6"/>
    <w:rsid w:val="002E0A17"/>
    <w:rsid w:val="002E0BFA"/>
    <w:rsid w:val="002E0E0F"/>
    <w:rsid w:val="002E13A0"/>
    <w:rsid w:val="002E167C"/>
    <w:rsid w:val="002E1E79"/>
    <w:rsid w:val="002E223A"/>
    <w:rsid w:val="002E27E0"/>
    <w:rsid w:val="002E35E0"/>
    <w:rsid w:val="002E4450"/>
    <w:rsid w:val="002E478E"/>
    <w:rsid w:val="002E4DA4"/>
    <w:rsid w:val="002E525F"/>
    <w:rsid w:val="002E527A"/>
    <w:rsid w:val="002E52A5"/>
    <w:rsid w:val="002E54A7"/>
    <w:rsid w:val="002E5E0C"/>
    <w:rsid w:val="002E60B7"/>
    <w:rsid w:val="002E62E9"/>
    <w:rsid w:val="002E632F"/>
    <w:rsid w:val="002E6345"/>
    <w:rsid w:val="002E6375"/>
    <w:rsid w:val="002E6590"/>
    <w:rsid w:val="002E663C"/>
    <w:rsid w:val="002E6B6F"/>
    <w:rsid w:val="002E6D6B"/>
    <w:rsid w:val="002E73D2"/>
    <w:rsid w:val="002E7455"/>
    <w:rsid w:val="002F03F0"/>
    <w:rsid w:val="002F0F72"/>
    <w:rsid w:val="002F1260"/>
    <w:rsid w:val="002F1774"/>
    <w:rsid w:val="002F17CD"/>
    <w:rsid w:val="002F1EC3"/>
    <w:rsid w:val="002F1F01"/>
    <w:rsid w:val="002F204E"/>
    <w:rsid w:val="002F2215"/>
    <w:rsid w:val="002F2678"/>
    <w:rsid w:val="002F26AC"/>
    <w:rsid w:val="002F27B8"/>
    <w:rsid w:val="002F2916"/>
    <w:rsid w:val="002F2A12"/>
    <w:rsid w:val="002F2DB7"/>
    <w:rsid w:val="002F2E42"/>
    <w:rsid w:val="002F3222"/>
    <w:rsid w:val="002F37DE"/>
    <w:rsid w:val="002F38D3"/>
    <w:rsid w:val="002F399C"/>
    <w:rsid w:val="002F3B21"/>
    <w:rsid w:val="002F3DA7"/>
    <w:rsid w:val="002F4141"/>
    <w:rsid w:val="002F498C"/>
    <w:rsid w:val="002F4FC9"/>
    <w:rsid w:val="002F53DF"/>
    <w:rsid w:val="002F5497"/>
    <w:rsid w:val="002F57F2"/>
    <w:rsid w:val="002F58AD"/>
    <w:rsid w:val="002F5CD6"/>
    <w:rsid w:val="002F5E1F"/>
    <w:rsid w:val="002F68A4"/>
    <w:rsid w:val="002F7122"/>
    <w:rsid w:val="002F72FC"/>
    <w:rsid w:val="002F7538"/>
    <w:rsid w:val="002F7D08"/>
    <w:rsid w:val="002F7D8B"/>
    <w:rsid w:val="002F7ED7"/>
    <w:rsid w:val="0030043E"/>
    <w:rsid w:val="0030088A"/>
    <w:rsid w:val="0030173E"/>
    <w:rsid w:val="0030190B"/>
    <w:rsid w:val="00301D72"/>
    <w:rsid w:val="00301DD8"/>
    <w:rsid w:val="003020E6"/>
    <w:rsid w:val="0030234B"/>
    <w:rsid w:val="003026B2"/>
    <w:rsid w:val="00302A3F"/>
    <w:rsid w:val="00302FF0"/>
    <w:rsid w:val="00303350"/>
    <w:rsid w:val="00303393"/>
    <w:rsid w:val="003037E8"/>
    <w:rsid w:val="00303AD6"/>
    <w:rsid w:val="00303B74"/>
    <w:rsid w:val="003048AB"/>
    <w:rsid w:val="00304B3C"/>
    <w:rsid w:val="00304B86"/>
    <w:rsid w:val="00304EC3"/>
    <w:rsid w:val="003051F6"/>
    <w:rsid w:val="0030522F"/>
    <w:rsid w:val="003055A0"/>
    <w:rsid w:val="003057A5"/>
    <w:rsid w:val="00305F64"/>
    <w:rsid w:val="00306292"/>
    <w:rsid w:val="00306A11"/>
    <w:rsid w:val="003075F3"/>
    <w:rsid w:val="00307B6D"/>
    <w:rsid w:val="00307D3C"/>
    <w:rsid w:val="00307EA9"/>
    <w:rsid w:val="00307F9B"/>
    <w:rsid w:val="00310271"/>
    <w:rsid w:val="0031082C"/>
    <w:rsid w:val="0031090A"/>
    <w:rsid w:val="00310C18"/>
    <w:rsid w:val="00311741"/>
    <w:rsid w:val="00311781"/>
    <w:rsid w:val="00311ED9"/>
    <w:rsid w:val="00311FF1"/>
    <w:rsid w:val="00312078"/>
    <w:rsid w:val="003122C6"/>
    <w:rsid w:val="003125D3"/>
    <w:rsid w:val="00312636"/>
    <w:rsid w:val="0031271D"/>
    <w:rsid w:val="00312A54"/>
    <w:rsid w:val="003137B8"/>
    <w:rsid w:val="003138A5"/>
    <w:rsid w:val="00313A64"/>
    <w:rsid w:val="00313B75"/>
    <w:rsid w:val="00313E32"/>
    <w:rsid w:val="003143E5"/>
    <w:rsid w:val="0031481D"/>
    <w:rsid w:val="00314D88"/>
    <w:rsid w:val="00314DE9"/>
    <w:rsid w:val="00314E9E"/>
    <w:rsid w:val="003155AC"/>
    <w:rsid w:val="00315C41"/>
    <w:rsid w:val="00315EBD"/>
    <w:rsid w:val="00316068"/>
    <w:rsid w:val="003162DD"/>
    <w:rsid w:val="003165CA"/>
    <w:rsid w:val="003165F1"/>
    <w:rsid w:val="0031766A"/>
    <w:rsid w:val="003201D6"/>
    <w:rsid w:val="00320550"/>
    <w:rsid w:val="00320DF2"/>
    <w:rsid w:val="0032185F"/>
    <w:rsid w:val="00321E0F"/>
    <w:rsid w:val="003227AE"/>
    <w:rsid w:val="00322CF8"/>
    <w:rsid w:val="003230EF"/>
    <w:rsid w:val="00323185"/>
    <w:rsid w:val="003232B4"/>
    <w:rsid w:val="0032400C"/>
    <w:rsid w:val="00324153"/>
    <w:rsid w:val="003241B5"/>
    <w:rsid w:val="00324B8F"/>
    <w:rsid w:val="00326311"/>
    <w:rsid w:val="003266E3"/>
    <w:rsid w:val="003267AB"/>
    <w:rsid w:val="00326ED5"/>
    <w:rsid w:val="0032779B"/>
    <w:rsid w:val="003277C6"/>
    <w:rsid w:val="00327899"/>
    <w:rsid w:val="0032797F"/>
    <w:rsid w:val="003279B1"/>
    <w:rsid w:val="00330CD1"/>
    <w:rsid w:val="00330F96"/>
    <w:rsid w:val="00331402"/>
    <w:rsid w:val="00331564"/>
    <w:rsid w:val="00331C83"/>
    <w:rsid w:val="00331E62"/>
    <w:rsid w:val="00331F43"/>
    <w:rsid w:val="00332085"/>
    <w:rsid w:val="00332258"/>
    <w:rsid w:val="00332651"/>
    <w:rsid w:val="00332C71"/>
    <w:rsid w:val="00332E1C"/>
    <w:rsid w:val="00332FE7"/>
    <w:rsid w:val="0033326F"/>
    <w:rsid w:val="00334216"/>
    <w:rsid w:val="00334FEC"/>
    <w:rsid w:val="00335234"/>
    <w:rsid w:val="003357A5"/>
    <w:rsid w:val="003358AC"/>
    <w:rsid w:val="00335A67"/>
    <w:rsid w:val="00335ACF"/>
    <w:rsid w:val="00335DFC"/>
    <w:rsid w:val="0033697D"/>
    <w:rsid w:val="003369E9"/>
    <w:rsid w:val="00336AF8"/>
    <w:rsid w:val="00336D82"/>
    <w:rsid w:val="00336E00"/>
    <w:rsid w:val="00336FB7"/>
    <w:rsid w:val="00336FCE"/>
    <w:rsid w:val="003402B4"/>
    <w:rsid w:val="00340943"/>
    <w:rsid w:val="00340D6C"/>
    <w:rsid w:val="00341201"/>
    <w:rsid w:val="0034151E"/>
    <w:rsid w:val="00341652"/>
    <w:rsid w:val="003417A1"/>
    <w:rsid w:val="00341F7B"/>
    <w:rsid w:val="0034221D"/>
    <w:rsid w:val="00342529"/>
    <w:rsid w:val="003428A8"/>
    <w:rsid w:val="00342971"/>
    <w:rsid w:val="00342CDD"/>
    <w:rsid w:val="003433E1"/>
    <w:rsid w:val="0034376F"/>
    <w:rsid w:val="0034379A"/>
    <w:rsid w:val="00343C4C"/>
    <w:rsid w:val="003444EA"/>
    <w:rsid w:val="00344820"/>
    <w:rsid w:val="00345DA7"/>
    <w:rsid w:val="00345E28"/>
    <w:rsid w:val="00345F3F"/>
    <w:rsid w:val="003466C2"/>
    <w:rsid w:val="00346AE9"/>
    <w:rsid w:val="00346CD9"/>
    <w:rsid w:val="0034755D"/>
    <w:rsid w:val="0034781D"/>
    <w:rsid w:val="00347A7B"/>
    <w:rsid w:val="00347C78"/>
    <w:rsid w:val="003506A3"/>
    <w:rsid w:val="0035073E"/>
    <w:rsid w:val="003508F5"/>
    <w:rsid w:val="00350ED6"/>
    <w:rsid w:val="00351508"/>
    <w:rsid w:val="003516AB"/>
    <w:rsid w:val="00351C73"/>
    <w:rsid w:val="00352097"/>
    <w:rsid w:val="003520F2"/>
    <w:rsid w:val="00352478"/>
    <w:rsid w:val="0035266B"/>
    <w:rsid w:val="00352844"/>
    <w:rsid w:val="00352DD2"/>
    <w:rsid w:val="00352F42"/>
    <w:rsid w:val="00353066"/>
    <w:rsid w:val="003530D0"/>
    <w:rsid w:val="003534F2"/>
    <w:rsid w:val="00353A33"/>
    <w:rsid w:val="00354081"/>
    <w:rsid w:val="00354271"/>
    <w:rsid w:val="00354501"/>
    <w:rsid w:val="00354BA1"/>
    <w:rsid w:val="003552DE"/>
    <w:rsid w:val="003552EC"/>
    <w:rsid w:val="00355346"/>
    <w:rsid w:val="0035597C"/>
    <w:rsid w:val="0035733C"/>
    <w:rsid w:val="0035743D"/>
    <w:rsid w:val="00357450"/>
    <w:rsid w:val="00357726"/>
    <w:rsid w:val="00357DB0"/>
    <w:rsid w:val="0036024D"/>
    <w:rsid w:val="003602E7"/>
    <w:rsid w:val="00360878"/>
    <w:rsid w:val="003613E3"/>
    <w:rsid w:val="00361487"/>
    <w:rsid w:val="003617E9"/>
    <w:rsid w:val="00361AD2"/>
    <w:rsid w:val="00362655"/>
    <w:rsid w:val="00362B31"/>
    <w:rsid w:val="00363320"/>
    <w:rsid w:val="00363362"/>
    <w:rsid w:val="0036364D"/>
    <w:rsid w:val="00363751"/>
    <w:rsid w:val="00363892"/>
    <w:rsid w:val="00363BA9"/>
    <w:rsid w:val="00364218"/>
    <w:rsid w:val="003645AF"/>
    <w:rsid w:val="003646B0"/>
    <w:rsid w:val="003649B9"/>
    <w:rsid w:val="00364B65"/>
    <w:rsid w:val="00364C67"/>
    <w:rsid w:val="003656F1"/>
    <w:rsid w:val="003662D4"/>
    <w:rsid w:val="0036650E"/>
    <w:rsid w:val="0036682B"/>
    <w:rsid w:val="0036699E"/>
    <w:rsid w:val="00366D2A"/>
    <w:rsid w:val="00366D35"/>
    <w:rsid w:val="003672B7"/>
    <w:rsid w:val="00367842"/>
    <w:rsid w:val="00370448"/>
    <w:rsid w:val="00370778"/>
    <w:rsid w:val="00370DCA"/>
    <w:rsid w:val="00371329"/>
    <w:rsid w:val="003715A2"/>
    <w:rsid w:val="00372319"/>
    <w:rsid w:val="00372368"/>
    <w:rsid w:val="003739FC"/>
    <w:rsid w:val="00373B59"/>
    <w:rsid w:val="00373ED7"/>
    <w:rsid w:val="003742E8"/>
    <w:rsid w:val="003749B0"/>
    <w:rsid w:val="00374C56"/>
    <w:rsid w:val="00375811"/>
    <w:rsid w:val="00375AC1"/>
    <w:rsid w:val="00375FDA"/>
    <w:rsid w:val="0037600D"/>
    <w:rsid w:val="003760B4"/>
    <w:rsid w:val="0037686F"/>
    <w:rsid w:val="00376C06"/>
    <w:rsid w:val="00377031"/>
    <w:rsid w:val="00377691"/>
    <w:rsid w:val="003779B7"/>
    <w:rsid w:val="00377ACB"/>
    <w:rsid w:val="00377B44"/>
    <w:rsid w:val="00377BBF"/>
    <w:rsid w:val="00377D23"/>
    <w:rsid w:val="0038003F"/>
    <w:rsid w:val="00380240"/>
    <w:rsid w:val="00380684"/>
    <w:rsid w:val="00380828"/>
    <w:rsid w:val="003812C2"/>
    <w:rsid w:val="0038131C"/>
    <w:rsid w:val="00381419"/>
    <w:rsid w:val="00381751"/>
    <w:rsid w:val="00382115"/>
    <w:rsid w:val="003825B1"/>
    <w:rsid w:val="00382C4F"/>
    <w:rsid w:val="00382DFD"/>
    <w:rsid w:val="003830F2"/>
    <w:rsid w:val="003831BB"/>
    <w:rsid w:val="00383416"/>
    <w:rsid w:val="0038342A"/>
    <w:rsid w:val="0038386C"/>
    <w:rsid w:val="00383AEB"/>
    <w:rsid w:val="00383C01"/>
    <w:rsid w:val="003847F8"/>
    <w:rsid w:val="00384DCF"/>
    <w:rsid w:val="0038543F"/>
    <w:rsid w:val="0038587C"/>
    <w:rsid w:val="003858E3"/>
    <w:rsid w:val="00385B90"/>
    <w:rsid w:val="0038662D"/>
    <w:rsid w:val="00386682"/>
    <w:rsid w:val="00386C51"/>
    <w:rsid w:val="003870C7"/>
    <w:rsid w:val="00387279"/>
    <w:rsid w:val="003873EC"/>
    <w:rsid w:val="0038758C"/>
    <w:rsid w:val="003877FA"/>
    <w:rsid w:val="00387B14"/>
    <w:rsid w:val="0039050A"/>
    <w:rsid w:val="00390BBB"/>
    <w:rsid w:val="00391051"/>
    <w:rsid w:val="00391722"/>
    <w:rsid w:val="003918C2"/>
    <w:rsid w:val="003923C9"/>
    <w:rsid w:val="003929B9"/>
    <w:rsid w:val="0039302C"/>
    <w:rsid w:val="003930E4"/>
    <w:rsid w:val="00393671"/>
    <w:rsid w:val="00393B51"/>
    <w:rsid w:val="00393D4D"/>
    <w:rsid w:val="0039486E"/>
    <w:rsid w:val="00395136"/>
    <w:rsid w:val="003955B3"/>
    <w:rsid w:val="00395D05"/>
    <w:rsid w:val="00395D07"/>
    <w:rsid w:val="0039625A"/>
    <w:rsid w:val="00396DE8"/>
    <w:rsid w:val="00396E03"/>
    <w:rsid w:val="00397213"/>
    <w:rsid w:val="003974F3"/>
    <w:rsid w:val="003977A3"/>
    <w:rsid w:val="00397B3F"/>
    <w:rsid w:val="00397E52"/>
    <w:rsid w:val="003A050D"/>
    <w:rsid w:val="003A08CD"/>
    <w:rsid w:val="003A0C00"/>
    <w:rsid w:val="003A0E36"/>
    <w:rsid w:val="003A1006"/>
    <w:rsid w:val="003A117A"/>
    <w:rsid w:val="003A13A2"/>
    <w:rsid w:val="003A1870"/>
    <w:rsid w:val="003A2214"/>
    <w:rsid w:val="003A2282"/>
    <w:rsid w:val="003A2290"/>
    <w:rsid w:val="003A2350"/>
    <w:rsid w:val="003A248D"/>
    <w:rsid w:val="003A265D"/>
    <w:rsid w:val="003A36FC"/>
    <w:rsid w:val="003A3841"/>
    <w:rsid w:val="003A3DF1"/>
    <w:rsid w:val="003A3F86"/>
    <w:rsid w:val="003A3FE5"/>
    <w:rsid w:val="003A4773"/>
    <w:rsid w:val="003A518A"/>
    <w:rsid w:val="003A577F"/>
    <w:rsid w:val="003A5977"/>
    <w:rsid w:val="003A61A8"/>
    <w:rsid w:val="003A61B6"/>
    <w:rsid w:val="003A6CD3"/>
    <w:rsid w:val="003A7FE6"/>
    <w:rsid w:val="003B030F"/>
    <w:rsid w:val="003B0343"/>
    <w:rsid w:val="003B0761"/>
    <w:rsid w:val="003B076F"/>
    <w:rsid w:val="003B0AB5"/>
    <w:rsid w:val="003B0C3B"/>
    <w:rsid w:val="003B0E7D"/>
    <w:rsid w:val="003B14C4"/>
    <w:rsid w:val="003B1525"/>
    <w:rsid w:val="003B1CD3"/>
    <w:rsid w:val="003B1D7D"/>
    <w:rsid w:val="003B1EF7"/>
    <w:rsid w:val="003B1FE7"/>
    <w:rsid w:val="003B220C"/>
    <w:rsid w:val="003B2492"/>
    <w:rsid w:val="003B25F9"/>
    <w:rsid w:val="003B279E"/>
    <w:rsid w:val="003B2805"/>
    <w:rsid w:val="003B2C01"/>
    <w:rsid w:val="003B2C2C"/>
    <w:rsid w:val="003B2F20"/>
    <w:rsid w:val="003B2F26"/>
    <w:rsid w:val="003B384A"/>
    <w:rsid w:val="003B40B4"/>
    <w:rsid w:val="003B4338"/>
    <w:rsid w:val="003B4529"/>
    <w:rsid w:val="003B4643"/>
    <w:rsid w:val="003B4AF3"/>
    <w:rsid w:val="003B4C8E"/>
    <w:rsid w:val="003B53D3"/>
    <w:rsid w:val="003B573B"/>
    <w:rsid w:val="003B574D"/>
    <w:rsid w:val="003B5B18"/>
    <w:rsid w:val="003B5DB7"/>
    <w:rsid w:val="003B5E91"/>
    <w:rsid w:val="003B635A"/>
    <w:rsid w:val="003B69F4"/>
    <w:rsid w:val="003B6BED"/>
    <w:rsid w:val="003B6C70"/>
    <w:rsid w:val="003B6EA9"/>
    <w:rsid w:val="003B7026"/>
    <w:rsid w:val="003B712C"/>
    <w:rsid w:val="003B7C67"/>
    <w:rsid w:val="003B7D50"/>
    <w:rsid w:val="003B7E52"/>
    <w:rsid w:val="003C017E"/>
    <w:rsid w:val="003C06C4"/>
    <w:rsid w:val="003C0BF0"/>
    <w:rsid w:val="003C1208"/>
    <w:rsid w:val="003C1441"/>
    <w:rsid w:val="003C14F9"/>
    <w:rsid w:val="003C1B9D"/>
    <w:rsid w:val="003C1BBD"/>
    <w:rsid w:val="003C1E74"/>
    <w:rsid w:val="003C25CD"/>
    <w:rsid w:val="003C292B"/>
    <w:rsid w:val="003C330E"/>
    <w:rsid w:val="003C3836"/>
    <w:rsid w:val="003C3B3F"/>
    <w:rsid w:val="003C44CC"/>
    <w:rsid w:val="003C47CE"/>
    <w:rsid w:val="003C48A9"/>
    <w:rsid w:val="003C48AB"/>
    <w:rsid w:val="003C4BDA"/>
    <w:rsid w:val="003C4C04"/>
    <w:rsid w:val="003C4DED"/>
    <w:rsid w:val="003C4EEE"/>
    <w:rsid w:val="003C56AF"/>
    <w:rsid w:val="003C5803"/>
    <w:rsid w:val="003C6B1B"/>
    <w:rsid w:val="003C6D66"/>
    <w:rsid w:val="003C70C1"/>
    <w:rsid w:val="003C7D1B"/>
    <w:rsid w:val="003D0C72"/>
    <w:rsid w:val="003D17D8"/>
    <w:rsid w:val="003D1848"/>
    <w:rsid w:val="003D1C2B"/>
    <w:rsid w:val="003D21BE"/>
    <w:rsid w:val="003D25ED"/>
    <w:rsid w:val="003D2CD5"/>
    <w:rsid w:val="003D2D9F"/>
    <w:rsid w:val="003D30AC"/>
    <w:rsid w:val="003D33F5"/>
    <w:rsid w:val="003D4770"/>
    <w:rsid w:val="003D52BE"/>
    <w:rsid w:val="003D5409"/>
    <w:rsid w:val="003D560D"/>
    <w:rsid w:val="003D5D08"/>
    <w:rsid w:val="003D615C"/>
    <w:rsid w:val="003D64AC"/>
    <w:rsid w:val="003D6539"/>
    <w:rsid w:val="003D6F1B"/>
    <w:rsid w:val="003D7233"/>
    <w:rsid w:val="003D77A5"/>
    <w:rsid w:val="003D78BB"/>
    <w:rsid w:val="003E05F3"/>
    <w:rsid w:val="003E06FC"/>
    <w:rsid w:val="003E14E7"/>
    <w:rsid w:val="003E1779"/>
    <w:rsid w:val="003E17C2"/>
    <w:rsid w:val="003E18FD"/>
    <w:rsid w:val="003E2081"/>
    <w:rsid w:val="003E2087"/>
    <w:rsid w:val="003E22BD"/>
    <w:rsid w:val="003E2BD1"/>
    <w:rsid w:val="003E399B"/>
    <w:rsid w:val="003E3B7C"/>
    <w:rsid w:val="003E3B8B"/>
    <w:rsid w:val="003E42DF"/>
    <w:rsid w:val="003E457C"/>
    <w:rsid w:val="003E477B"/>
    <w:rsid w:val="003E4C72"/>
    <w:rsid w:val="003E50B6"/>
    <w:rsid w:val="003E5238"/>
    <w:rsid w:val="003E5487"/>
    <w:rsid w:val="003E5560"/>
    <w:rsid w:val="003E5695"/>
    <w:rsid w:val="003E584F"/>
    <w:rsid w:val="003E5B51"/>
    <w:rsid w:val="003E5D2A"/>
    <w:rsid w:val="003E5E29"/>
    <w:rsid w:val="003E6417"/>
    <w:rsid w:val="003E6679"/>
    <w:rsid w:val="003E6717"/>
    <w:rsid w:val="003E6E80"/>
    <w:rsid w:val="003E7764"/>
    <w:rsid w:val="003E79DE"/>
    <w:rsid w:val="003E7F5A"/>
    <w:rsid w:val="003F028D"/>
    <w:rsid w:val="003F0B3C"/>
    <w:rsid w:val="003F0C5A"/>
    <w:rsid w:val="003F14CC"/>
    <w:rsid w:val="003F1B38"/>
    <w:rsid w:val="003F1DD9"/>
    <w:rsid w:val="003F223B"/>
    <w:rsid w:val="003F22A7"/>
    <w:rsid w:val="003F361C"/>
    <w:rsid w:val="003F3CEC"/>
    <w:rsid w:val="003F3D11"/>
    <w:rsid w:val="003F3F99"/>
    <w:rsid w:val="003F4374"/>
    <w:rsid w:val="003F4863"/>
    <w:rsid w:val="003F4893"/>
    <w:rsid w:val="003F49EB"/>
    <w:rsid w:val="003F4E7B"/>
    <w:rsid w:val="003F5639"/>
    <w:rsid w:val="003F56A8"/>
    <w:rsid w:val="003F5E6C"/>
    <w:rsid w:val="003F614A"/>
    <w:rsid w:val="003F6511"/>
    <w:rsid w:val="003F6BDC"/>
    <w:rsid w:val="003F6CD8"/>
    <w:rsid w:val="003F6D10"/>
    <w:rsid w:val="003F734A"/>
    <w:rsid w:val="003F7789"/>
    <w:rsid w:val="003F7809"/>
    <w:rsid w:val="004007B3"/>
    <w:rsid w:val="00400F9C"/>
    <w:rsid w:val="00401933"/>
    <w:rsid w:val="00401A73"/>
    <w:rsid w:val="00401D27"/>
    <w:rsid w:val="00401ED6"/>
    <w:rsid w:val="00402072"/>
    <w:rsid w:val="00402141"/>
    <w:rsid w:val="00402420"/>
    <w:rsid w:val="004025BF"/>
    <w:rsid w:val="00402C58"/>
    <w:rsid w:val="0040359C"/>
    <w:rsid w:val="00403783"/>
    <w:rsid w:val="004047FD"/>
    <w:rsid w:val="00404B2C"/>
    <w:rsid w:val="00404BA0"/>
    <w:rsid w:val="0040523B"/>
    <w:rsid w:val="00405905"/>
    <w:rsid w:val="00405963"/>
    <w:rsid w:val="00405A4B"/>
    <w:rsid w:val="00405D4C"/>
    <w:rsid w:val="004065D7"/>
    <w:rsid w:val="0040672B"/>
    <w:rsid w:val="00406E02"/>
    <w:rsid w:val="00406F3C"/>
    <w:rsid w:val="004077BD"/>
    <w:rsid w:val="00407978"/>
    <w:rsid w:val="00407D29"/>
    <w:rsid w:val="004106ED"/>
    <w:rsid w:val="00410977"/>
    <w:rsid w:val="00410B07"/>
    <w:rsid w:val="00410BEC"/>
    <w:rsid w:val="0041103D"/>
    <w:rsid w:val="00411708"/>
    <w:rsid w:val="0041201D"/>
    <w:rsid w:val="004120EB"/>
    <w:rsid w:val="00412449"/>
    <w:rsid w:val="004124B7"/>
    <w:rsid w:val="00412A73"/>
    <w:rsid w:val="00413355"/>
    <w:rsid w:val="004135B3"/>
    <w:rsid w:val="004158A8"/>
    <w:rsid w:val="00415C52"/>
    <w:rsid w:val="00415DE2"/>
    <w:rsid w:val="0041602E"/>
    <w:rsid w:val="0041648B"/>
    <w:rsid w:val="0041679A"/>
    <w:rsid w:val="00416911"/>
    <w:rsid w:val="004169B9"/>
    <w:rsid w:val="00416A32"/>
    <w:rsid w:val="004174DF"/>
    <w:rsid w:val="004175B6"/>
    <w:rsid w:val="00417714"/>
    <w:rsid w:val="00417858"/>
    <w:rsid w:val="00417B35"/>
    <w:rsid w:val="00417BB4"/>
    <w:rsid w:val="00417C33"/>
    <w:rsid w:val="00417D16"/>
    <w:rsid w:val="00417E1D"/>
    <w:rsid w:val="00417ECD"/>
    <w:rsid w:val="00420545"/>
    <w:rsid w:val="00420620"/>
    <w:rsid w:val="00420AA9"/>
    <w:rsid w:val="00420CB5"/>
    <w:rsid w:val="00420F56"/>
    <w:rsid w:val="00421675"/>
    <w:rsid w:val="00421A7F"/>
    <w:rsid w:val="00421CA3"/>
    <w:rsid w:val="00421ED1"/>
    <w:rsid w:val="00422146"/>
    <w:rsid w:val="00422ED6"/>
    <w:rsid w:val="004239FF"/>
    <w:rsid w:val="00423A39"/>
    <w:rsid w:val="00423C08"/>
    <w:rsid w:val="004243F9"/>
    <w:rsid w:val="004244D4"/>
    <w:rsid w:val="00424647"/>
    <w:rsid w:val="00425437"/>
    <w:rsid w:val="00425724"/>
    <w:rsid w:val="00425AC0"/>
    <w:rsid w:val="00425AED"/>
    <w:rsid w:val="00425DA0"/>
    <w:rsid w:val="00425E97"/>
    <w:rsid w:val="0042609B"/>
    <w:rsid w:val="00426210"/>
    <w:rsid w:val="00426B1C"/>
    <w:rsid w:val="00426B82"/>
    <w:rsid w:val="00426F10"/>
    <w:rsid w:val="004279EA"/>
    <w:rsid w:val="00427AF4"/>
    <w:rsid w:val="00427ED8"/>
    <w:rsid w:val="00427F31"/>
    <w:rsid w:val="00427FF2"/>
    <w:rsid w:val="00430489"/>
    <w:rsid w:val="004309C8"/>
    <w:rsid w:val="00430B6C"/>
    <w:rsid w:val="00430B7F"/>
    <w:rsid w:val="00430EA4"/>
    <w:rsid w:val="00430F36"/>
    <w:rsid w:val="00431975"/>
    <w:rsid w:val="00431E54"/>
    <w:rsid w:val="004323D0"/>
    <w:rsid w:val="00432932"/>
    <w:rsid w:val="00432A85"/>
    <w:rsid w:val="00432A8E"/>
    <w:rsid w:val="00432B6E"/>
    <w:rsid w:val="00432E67"/>
    <w:rsid w:val="00432E68"/>
    <w:rsid w:val="00433B94"/>
    <w:rsid w:val="00434015"/>
    <w:rsid w:val="00434325"/>
    <w:rsid w:val="0043456C"/>
    <w:rsid w:val="00434932"/>
    <w:rsid w:val="004349F7"/>
    <w:rsid w:val="00434D0D"/>
    <w:rsid w:val="004350BA"/>
    <w:rsid w:val="00435802"/>
    <w:rsid w:val="004358FA"/>
    <w:rsid w:val="00435A1B"/>
    <w:rsid w:val="00435D51"/>
    <w:rsid w:val="00436758"/>
    <w:rsid w:val="00436860"/>
    <w:rsid w:val="00436BBA"/>
    <w:rsid w:val="00436D0C"/>
    <w:rsid w:val="00436D25"/>
    <w:rsid w:val="00437253"/>
    <w:rsid w:val="004375A1"/>
    <w:rsid w:val="0043782F"/>
    <w:rsid w:val="004404A2"/>
    <w:rsid w:val="00440F98"/>
    <w:rsid w:val="004416A0"/>
    <w:rsid w:val="00441AF8"/>
    <w:rsid w:val="00441B06"/>
    <w:rsid w:val="004423DE"/>
    <w:rsid w:val="004425B2"/>
    <w:rsid w:val="00442A1A"/>
    <w:rsid w:val="00442C1F"/>
    <w:rsid w:val="00442DCC"/>
    <w:rsid w:val="0044360C"/>
    <w:rsid w:val="00443AEA"/>
    <w:rsid w:val="0044408A"/>
    <w:rsid w:val="00444495"/>
    <w:rsid w:val="00444508"/>
    <w:rsid w:val="00444509"/>
    <w:rsid w:val="00445096"/>
    <w:rsid w:val="0044536C"/>
    <w:rsid w:val="0044562F"/>
    <w:rsid w:val="00445DEB"/>
    <w:rsid w:val="00445FBF"/>
    <w:rsid w:val="004461DD"/>
    <w:rsid w:val="0044666B"/>
    <w:rsid w:val="0044694C"/>
    <w:rsid w:val="00446A13"/>
    <w:rsid w:val="00446AD8"/>
    <w:rsid w:val="004474D4"/>
    <w:rsid w:val="00447576"/>
    <w:rsid w:val="00447A29"/>
    <w:rsid w:val="00447EA3"/>
    <w:rsid w:val="00450DD9"/>
    <w:rsid w:val="00450FD5"/>
    <w:rsid w:val="00451137"/>
    <w:rsid w:val="0045113B"/>
    <w:rsid w:val="004514A2"/>
    <w:rsid w:val="00451FAA"/>
    <w:rsid w:val="00452697"/>
    <w:rsid w:val="00452F7A"/>
    <w:rsid w:val="004535F3"/>
    <w:rsid w:val="00453AA8"/>
    <w:rsid w:val="004541FD"/>
    <w:rsid w:val="0045489F"/>
    <w:rsid w:val="00454AF8"/>
    <w:rsid w:val="00454BC1"/>
    <w:rsid w:val="00454D1F"/>
    <w:rsid w:val="004551F9"/>
    <w:rsid w:val="0045558E"/>
    <w:rsid w:val="0045580C"/>
    <w:rsid w:val="004559EF"/>
    <w:rsid w:val="00455B62"/>
    <w:rsid w:val="004567AC"/>
    <w:rsid w:val="0045747A"/>
    <w:rsid w:val="00457730"/>
    <w:rsid w:val="00457ACC"/>
    <w:rsid w:val="004600F6"/>
    <w:rsid w:val="0046021A"/>
    <w:rsid w:val="00460457"/>
    <w:rsid w:val="00460B08"/>
    <w:rsid w:val="00460D19"/>
    <w:rsid w:val="004611B6"/>
    <w:rsid w:val="00461421"/>
    <w:rsid w:val="0046173A"/>
    <w:rsid w:val="0046173B"/>
    <w:rsid w:val="004617BA"/>
    <w:rsid w:val="00461E39"/>
    <w:rsid w:val="004627BD"/>
    <w:rsid w:val="0046299E"/>
    <w:rsid w:val="00462C08"/>
    <w:rsid w:val="004630E5"/>
    <w:rsid w:val="004639FB"/>
    <w:rsid w:val="00463A4F"/>
    <w:rsid w:val="00464124"/>
    <w:rsid w:val="004643BC"/>
    <w:rsid w:val="0046482D"/>
    <w:rsid w:val="00464EF5"/>
    <w:rsid w:val="00464F80"/>
    <w:rsid w:val="00464FF5"/>
    <w:rsid w:val="00464FFD"/>
    <w:rsid w:val="004651F3"/>
    <w:rsid w:val="004656C0"/>
    <w:rsid w:val="00465E50"/>
    <w:rsid w:val="00465FDA"/>
    <w:rsid w:val="00466BDF"/>
    <w:rsid w:val="00467527"/>
    <w:rsid w:val="004676F6"/>
    <w:rsid w:val="00467A80"/>
    <w:rsid w:val="0047006B"/>
    <w:rsid w:val="0047052B"/>
    <w:rsid w:val="00470865"/>
    <w:rsid w:val="00470A44"/>
    <w:rsid w:val="00470E31"/>
    <w:rsid w:val="00470EB6"/>
    <w:rsid w:val="0047136E"/>
    <w:rsid w:val="004713E7"/>
    <w:rsid w:val="00471561"/>
    <w:rsid w:val="00471613"/>
    <w:rsid w:val="00471A4D"/>
    <w:rsid w:val="00471AB2"/>
    <w:rsid w:val="00471E45"/>
    <w:rsid w:val="00471E6F"/>
    <w:rsid w:val="00472254"/>
    <w:rsid w:val="004723C5"/>
    <w:rsid w:val="004723FC"/>
    <w:rsid w:val="00472862"/>
    <w:rsid w:val="004730F6"/>
    <w:rsid w:val="004732E0"/>
    <w:rsid w:val="00473874"/>
    <w:rsid w:val="00474027"/>
    <w:rsid w:val="004742D9"/>
    <w:rsid w:val="00474822"/>
    <w:rsid w:val="004748AB"/>
    <w:rsid w:val="00474E36"/>
    <w:rsid w:val="004754DF"/>
    <w:rsid w:val="004756C6"/>
    <w:rsid w:val="004757CF"/>
    <w:rsid w:val="004757FA"/>
    <w:rsid w:val="00475B31"/>
    <w:rsid w:val="00476048"/>
    <w:rsid w:val="0047614F"/>
    <w:rsid w:val="00476711"/>
    <w:rsid w:val="004767BE"/>
    <w:rsid w:val="00477A5B"/>
    <w:rsid w:val="00477EFD"/>
    <w:rsid w:val="00480533"/>
    <w:rsid w:val="00480FF9"/>
    <w:rsid w:val="004810CF"/>
    <w:rsid w:val="00481340"/>
    <w:rsid w:val="004814B3"/>
    <w:rsid w:val="004818A1"/>
    <w:rsid w:val="004818D5"/>
    <w:rsid w:val="00482465"/>
    <w:rsid w:val="004826CF"/>
    <w:rsid w:val="004828B2"/>
    <w:rsid w:val="00482C3D"/>
    <w:rsid w:val="00482DD6"/>
    <w:rsid w:val="00482DFE"/>
    <w:rsid w:val="00482FFB"/>
    <w:rsid w:val="004830AA"/>
    <w:rsid w:val="004830FF"/>
    <w:rsid w:val="004835A5"/>
    <w:rsid w:val="00483858"/>
    <w:rsid w:val="00483ACE"/>
    <w:rsid w:val="00483AF3"/>
    <w:rsid w:val="00483E9E"/>
    <w:rsid w:val="00484059"/>
    <w:rsid w:val="00484066"/>
    <w:rsid w:val="00484A4E"/>
    <w:rsid w:val="00484ABB"/>
    <w:rsid w:val="00484ED1"/>
    <w:rsid w:val="00484F00"/>
    <w:rsid w:val="00485453"/>
    <w:rsid w:val="0048546D"/>
    <w:rsid w:val="004859C2"/>
    <w:rsid w:val="00485A12"/>
    <w:rsid w:val="00485CF8"/>
    <w:rsid w:val="0048614A"/>
    <w:rsid w:val="00486649"/>
    <w:rsid w:val="00486F36"/>
    <w:rsid w:val="004871D6"/>
    <w:rsid w:val="004903B1"/>
    <w:rsid w:val="00490A4A"/>
    <w:rsid w:val="00490BD2"/>
    <w:rsid w:val="0049192C"/>
    <w:rsid w:val="00491BE4"/>
    <w:rsid w:val="00491CBE"/>
    <w:rsid w:val="00491D4B"/>
    <w:rsid w:val="00491F82"/>
    <w:rsid w:val="0049220C"/>
    <w:rsid w:val="0049267F"/>
    <w:rsid w:val="00492783"/>
    <w:rsid w:val="0049283C"/>
    <w:rsid w:val="00493428"/>
    <w:rsid w:val="0049365E"/>
    <w:rsid w:val="00493C5A"/>
    <w:rsid w:val="00493E04"/>
    <w:rsid w:val="00493FBF"/>
    <w:rsid w:val="004942B5"/>
    <w:rsid w:val="00494DAD"/>
    <w:rsid w:val="00495173"/>
    <w:rsid w:val="004959DC"/>
    <w:rsid w:val="00495A78"/>
    <w:rsid w:val="00495FFC"/>
    <w:rsid w:val="0049623F"/>
    <w:rsid w:val="004963BB"/>
    <w:rsid w:val="004964F6"/>
    <w:rsid w:val="0049652D"/>
    <w:rsid w:val="004967C5"/>
    <w:rsid w:val="004973CB"/>
    <w:rsid w:val="004975D3"/>
    <w:rsid w:val="004A02B9"/>
    <w:rsid w:val="004A13A5"/>
    <w:rsid w:val="004A1AB3"/>
    <w:rsid w:val="004A2072"/>
    <w:rsid w:val="004A211E"/>
    <w:rsid w:val="004A294B"/>
    <w:rsid w:val="004A2E90"/>
    <w:rsid w:val="004A3338"/>
    <w:rsid w:val="004A34AC"/>
    <w:rsid w:val="004A3B43"/>
    <w:rsid w:val="004A4236"/>
    <w:rsid w:val="004A446A"/>
    <w:rsid w:val="004A52D6"/>
    <w:rsid w:val="004A5940"/>
    <w:rsid w:val="004A5D91"/>
    <w:rsid w:val="004A627E"/>
    <w:rsid w:val="004A6374"/>
    <w:rsid w:val="004A6626"/>
    <w:rsid w:val="004A6663"/>
    <w:rsid w:val="004A6853"/>
    <w:rsid w:val="004A68A5"/>
    <w:rsid w:val="004A6D0F"/>
    <w:rsid w:val="004A6F48"/>
    <w:rsid w:val="004A6FC8"/>
    <w:rsid w:val="004A74E3"/>
    <w:rsid w:val="004A764F"/>
    <w:rsid w:val="004A7B47"/>
    <w:rsid w:val="004A7B8D"/>
    <w:rsid w:val="004B022E"/>
    <w:rsid w:val="004B062D"/>
    <w:rsid w:val="004B07E8"/>
    <w:rsid w:val="004B0CFF"/>
    <w:rsid w:val="004B0EA3"/>
    <w:rsid w:val="004B111F"/>
    <w:rsid w:val="004B2CA3"/>
    <w:rsid w:val="004B35E9"/>
    <w:rsid w:val="004B36DA"/>
    <w:rsid w:val="004B3A98"/>
    <w:rsid w:val="004B3BF8"/>
    <w:rsid w:val="004B4635"/>
    <w:rsid w:val="004B49EC"/>
    <w:rsid w:val="004B5039"/>
    <w:rsid w:val="004B561B"/>
    <w:rsid w:val="004B5A8F"/>
    <w:rsid w:val="004B60B9"/>
    <w:rsid w:val="004B66B3"/>
    <w:rsid w:val="004B6FB0"/>
    <w:rsid w:val="004B72C1"/>
    <w:rsid w:val="004B7D40"/>
    <w:rsid w:val="004C0362"/>
    <w:rsid w:val="004C070B"/>
    <w:rsid w:val="004C0BCE"/>
    <w:rsid w:val="004C0C66"/>
    <w:rsid w:val="004C0D32"/>
    <w:rsid w:val="004C0D6E"/>
    <w:rsid w:val="004C0F9B"/>
    <w:rsid w:val="004C120F"/>
    <w:rsid w:val="004C1282"/>
    <w:rsid w:val="004C1AC5"/>
    <w:rsid w:val="004C1E26"/>
    <w:rsid w:val="004C2078"/>
    <w:rsid w:val="004C23A0"/>
    <w:rsid w:val="004C2741"/>
    <w:rsid w:val="004C28FA"/>
    <w:rsid w:val="004C30CB"/>
    <w:rsid w:val="004C393C"/>
    <w:rsid w:val="004C3D63"/>
    <w:rsid w:val="004C412C"/>
    <w:rsid w:val="004C496C"/>
    <w:rsid w:val="004C49CA"/>
    <w:rsid w:val="004C4C21"/>
    <w:rsid w:val="004C525C"/>
    <w:rsid w:val="004C5631"/>
    <w:rsid w:val="004C5984"/>
    <w:rsid w:val="004C5AA5"/>
    <w:rsid w:val="004C61A1"/>
    <w:rsid w:val="004C6290"/>
    <w:rsid w:val="004C66C7"/>
    <w:rsid w:val="004C6F2C"/>
    <w:rsid w:val="004C75F5"/>
    <w:rsid w:val="004C77EE"/>
    <w:rsid w:val="004C7C03"/>
    <w:rsid w:val="004D0A7F"/>
    <w:rsid w:val="004D11BC"/>
    <w:rsid w:val="004D1ED3"/>
    <w:rsid w:val="004D1F46"/>
    <w:rsid w:val="004D2648"/>
    <w:rsid w:val="004D273F"/>
    <w:rsid w:val="004D291C"/>
    <w:rsid w:val="004D3058"/>
    <w:rsid w:val="004D34CA"/>
    <w:rsid w:val="004D3724"/>
    <w:rsid w:val="004D373F"/>
    <w:rsid w:val="004D4106"/>
    <w:rsid w:val="004D4529"/>
    <w:rsid w:val="004D487E"/>
    <w:rsid w:val="004D4ACB"/>
    <w:rsid w:val="004D4B4B"/>
    <w:rsid w:val="004D55F2"/>
    <w:rsid w:val="004D5867"/>
    <w:rsid w:val="004D587F"/>
    <w:rsid w:val="004D5BB2"/>
    <w:rsid w:val="004D5D1A"/>
    <w:rsid w:val="004D5D79"/>
    <w:rsid w:val="004D600D"/>
    <w:rsid w:val="004D68C0"/>
    <w:rsid w:val="004D6A6F"/>
    <w:rsid w:val="004D6AEA"/>
    <w:rsid w:val="004D7064"/>
    <w:rsid w:val="004D7603"/>
    <w:rsid w:val="004D79B1"/>
    <w:rsid w:val="004D7D67"/>
    <w:rsid w:val="004E0357"/>
    <w:rsid w:val="004E0770"/>
    <w:rsid w:val="004E0A8C"/>
    <w:rsid w:val="004E0EA4"/>
    <w:rsid w:val="004E111C"/>
    <w:rsid w:val="004E18AB"/>
    <w:rsid w:val="004E276C"/>
    <w:rsid w:val="004E27A6"/>
    <w:rsid w:val="004E3690"/>
    <w:rsid w:val="004E427E"/>
    <w:rsid w:val="004E4484"/>
    <w:rsid w:val="004E4626"/>
    <w:rsid w:val="004E46F6"/>
    <w:rsid w:val="004E4733"/>
    <w:rsid w:val="004E4741"/>
    <w:rsid w:val="004E4797"/>
    <w:rsid w:val="004E49C7"/>
    <w:rsid w:val="004E50E3"/>
    <w:rsid w:val="004E5438"/>
    <w:rsid w:val="004E5B05"/>
    <w:rsid w:val="004E5BE2"/>
    <w:rsid w:val="004E65D6"/>
    <w:rsid w:val="004E6686"/>
    <w:rsid w:val="004E6C70"/>
    <w:rsid w:val="004E71BF"/>
    <w:rsid w:val="004E7B8E"/>
    <w:rsid w:val="004E7D3B"/>
    <w:rsid w:val="004E7DDD"/>
    <w:rsid w:val="004E7E80"/>
    <w:rsid w:val="004F0402"/>
    <w:rsid w:val="004F0475"/>
    <w:rsid w:val="004F0EA3"/>
    <w:rsid w:val="004F0F5F"/>
    <w:rsid w:val="004F1036"/>
    <w:rsid w:val="004F1721"/>
    <w:rsid w:val="004F1952"/>
    <w:rsid w:val="004F1B8E"/>
    <w:rsid w:val="004F1CDF"/>
    <w:rsid w:val="004F2160"/>
    <w:rsid w:val="004F236E"/>
    <w:rsid w:val="004F275E"/>
    <w:rsid w:val="004F2EEE"/>
    <w:rsid w:val="004F300F"/>
    <w:rsid w:val="004F3BE5"/>
    <w:rsid w:val="004F44F5"/>
    <w:rsid w:val="004F4635"/>
    <w:rsid w:val="004F466B"/>
    <w:rsid w:val="004F47B9"/>
    <w:rsid w:val="004F48D3"/>
    <w:rsid w:val="004F4C5B"/>
    <w:rsid w:val="004F52EC"/>
    <w:rsid w:val="004F5506"/>
    <w:rsid w:val="004F550E"/>
    <w:rsid w:val="004F5B9D"/>
    <w:rsid w:val="004F5F3C"/>
    <w:rsid w:val="004F6118"/>
    <w:rsid w:val="004F61B7"/>
    <w:rsid w:val="004F6250"/>
    <w:rsid w:val="004F6307"/>
    <w:rsid w:val="004F6ADA"/>
    <w:rsid w:val="004F6D60"/>
    <w:rsid w:val="004F6FE6"/>
    <w:rsid w:val="004F7698"/>
    <w:rsid w:val="004F7981"/>
    <w:rsid w:val="004F7ACF"/>
    <w:rsid w:val="004F7AF8"/>
    <w:rsid w:val="00500993"/>
    <w:rsid w:val="005009E7"/>
    <w:rsid w:val="00500A9D"/>
    <w:rsid w:val="00500AED"/>
    <w:rsid w:val="00500BCA"/>
    <w:rsid w:val="005019C1"/>
    <w:rsid w:val="00501A5B"/>
    <w:rsid w:val="00501C42"/>
    <w:rsid w:val="00501FAE"/>
    <w:rsid w:val="00502626"/>
    <w:rsid w:val="005029EA"/>
    <w:rsid w:val="00502B83"/>
    <w:rsid w:val="00502C39"/>
    <w:rsid w:val="0050352B"/>
    <w:rsid w:val="00504461"/>
    <w:rsid w:val="00504CBF"/>
    <w:rsid w:val="005052E6"/>
    <w:rsid w:val="005054CE"/>
    <w:rsid w:val="00505513"/>
    <w:rsid w:val="005055AD"/>
    <w:rsid w:val="00505A02"/>
    <w:rsid w:val="00505A25"/>
    <w:rsid w:val="00505C93"/>
    <w:rsid w:val="00506A2F"/>
    <w:rsid w:val="00506C0D"/>
    <w:rsid w:val="0050707A"/>
    <w:rsid w:val="005071B5"/>
    <w:rsid w:val="005078A9"/>
    <w:rsid w:val="00507D67"/>
    <w:rsid w:val="00507E78"/>
    <w:rsid w:val="005100B9"/>
    <w:rsid w:val="005104E5"/>
    <w:rsid w:val="00510886"/>
    <w:rsid w:val="00510E9E"/>
    <w:rsid w:val="005111B6"/>
    <w:rsid w:val="00511695"/>
    <w:rsid w:val="00511D35"/>
    <w:rsid w:val="00511D69"/>
    <w:rsid w:val="00512064"/>
    <w:rsid w:val="0051213E"/>
    <w:rsid w:val="00512229"/>
    <w:rsid w:val="00512759"/>
    <w:rsid w:val="00512C7E"/>
    <w:rsid w:val="00513530"/>
    <w:rsid w:val="00513571"/>
    <w:rsid w:val="005144CB"/>
    <w:rsid w:val="005147EC"/>
    <w:rsid w:val="00514DE6"/>
    <w:rsid w:val="00515AA5"/>
    <w:rsid w:val="0051648A"/>
    <w:rsid w:val="00516615"/>
    <w:rsid w:val="00516959"/>
    <w:rsid w:val="005169FE"/>
    <w:rsid w:val="00517372"/>
    <w:rsid w:val="005177D9"/>
    <w:rsid w:val="005203BD"/>
    <w:rsid w:val="00520D81"/>
    <w:rsid w:val="00520EA3"/>
    <w:rsid w:val="00521000"/>
    <w:rsid w:val="00521384"/>
    <w:rsid w:val="00521472"/>
    <w:rsid w:val="00521AA6"/>
    <w:rsid w:val="0052214D"/>
    <w:rsid w:val="005226FB"/>
    <w:rsid w:val="00522C59"/>
    <w:rsid w:val="00522E13"/>
    <w:rsid w:val="0052397E"/>
    <w:rsid w:val="00523E97"/>
    <w:rsid w:val="0052427A"/>
    <w:rsid w:val="005243CA"/>
    <w:rsid w:val="00524881"/>
    <w:rsid w:val="00524BAB"/>
    <w:rsid w:val="00524D59"/>
    <w:rsid w:val="00524EF6"/>
    <w:rsid w:val="0052501C"/>
    <w:rsid w:val="005258DE"/>
    <w:rsid w:val="00526407"/>
    <w:rsid w:val="0052642A"/>
    <w:rsid w:val="00526431"/>
    <w:rsid w:val="005264A6"/>
    <w:rsid w:val="005266AC"/>
    <w:rsid w:val="00526ACD"/>
    <w:rsid w:val="00526DCA"/>
    <w:rsid w:val="0053046D"/>
    <w:rsid w:val="0053075E"/>
    <w:rsid w:val="00530E63"/>
    <w:rsid w:val="00531B2A"/>
    <w:rsid w:val="00531E8E"/>
    <w:rsid w:val="0053256F"/>
    <w:rsid w:val="00532C0D"/>
    <w:rsid w:val="005335A3"/>
    <w:rsid w:val="005337BB"/>
    <w:rsid w:val="005339F1"/>
    <w:rsid w:val="00533FC9"/>
    <w:rsid w:val="0053425E"/>
    <w:rsid w:val="00534409"/>
    <w:rsid w:val="005346DF"/>
    <w:rsid w:val="005349AD"/>
    <w:rsid w:val="00534F5B"/>
    <w:rsid w:val="0053524F"/>
    <w:rsid w:val="005359C9"/>
    <w:rsid w:val="00535EEB"/>
    <w:rsid w:val="00536101"/>
    <w:rsid w:val="00536135"/>
    <w:rsid w:val="005362EC"/>
    <w:rsid w:val="00536602"/>
    <w:rsid w:val="005367FB"/>
    <w:rsid w:val="00536978"/>
    <w:rsid w:val="00536CF9"/>
    <w:rsid w:val="005370CE"/>
    <w:rsid w:val="0053731C"/>
    <w:rsid w:val="0053731D"/>
    <w:rsid w:val="00537340"/>
    <w:rsid w:val="00537574"/>
    <w:rsid w:val="00540326"/>
    <w:rsid w:val="0054037E"/>
    <w:rsid w:val="00540397"/>
    <w:rsid w:val="00540533"/>
    <w:rsid w:val="00541120"/>
    <w:rsid w:val="00541C8C"/>
    <w:rsid w:val="00541EE6"/>
    <w:rsid w:val="00542C96"/>
    <w:rsid w:val="00542D7D"/>
    <w:rsid w:val="00542EB4"/>
    <w:rsid w:val="00543451"/>
    <w:rsid w:val="005436DD"/>
    <w:rsid w:val="00543A24"/>
    <w:rsid w:val="00543A6E"/>
    <w:rsid w:val="005445B1"/>
    <w:rsid w:val="005445FE"/>
    <w:rsid w:val="0054464D"/>
    <w:rsid w:val="00544853"/>
    <w:rsid w:val="00544C51"/>
    <w:rsid w:val="005453D3"/>
    <w:rsid w:val="005455AE"/>
    <w:rsid w:val="00545DA7"/>
    <w:rsid w:val="00545F6F"/>
    <w:rsid w:val="00545FB1"/>
    <w:rsid w:val="005460F4"/>
    <w:rsid w:val="005462CD"/>
    <w:rsid w:val="00546304"/>
    <w:rsid w:val="005466E7"/>
    <w:rsid w:val="005468A8"/>
    <w:rsid w:val="00546C71"/>
    <w:rsid w:val="00546C96"/>
    <w:rsid w:val="00546D8B"/>
    <w:rsid w:val="00546E41"/>
    <w:rsid w:val="00547374"/>
    <w:rsid w:val="00547531"/>
    <w:rsid w:val="0054762D"/>
    <w:rsid w:val="00547BE3"/>
    <w:rsid w:val="00547CA8"/>
    <w:rsid w:val="00547CC6"/>
    <w:rsid w:val="00550236"/>
    <w:rsid w:val="0055059F"/>
    <w:rsid w:val="005514CC"/>
    <w:rsid w:val="005518A0"/>
    <w:rsid w:val="00551954"/>
    <w:rsid w:val="00551AAC"/>
    <w:rsid w:val="00551EE2"/>
    <w:rsid w:val="0055270E"/>
    <w:rsid w:val="00552FB7"/>
    <w:rsid w:val="005531E1"/>
    <w:rsid w:val="005539F0"/>
    <w:rsid w:val="00553C86"/>
    <w:rsid w:val="00553F99"/>
    <w:rsid w:val="005545CB"/>
    <w:rsid w:val="00554C9E"/>
    <w:rsid w:val="00555681"/>
    <w:rsid w:val="005556C6"/>
    <w:rsid w:val="005558CC"/>
    <w:rsid w:val="00555B32"/>
    <w:rsid w:val="00555EF9"/>
    <w:rsid w:val="0055615E"/>
    <w:rsid w:val="005561B1"/>
    <w:rsid w:val="005561C1"/>
    <w:rsid w:val="00556490"/>
    <w:rsid w:val="00556E69"/>
    <w:rsid w:val="0055730B"/>
    <w:rsid w:val="005574A0"/>
    <w:rsid w:val="00557931"/>
    <w:rsid w:val="00557C08"/>
    <w:rsid w:val="00557C0C"/>
    <w:rsid w:val="00557CC0"/>
    <w:rsid w:val="00557CC8"/>
    <w:rsid w:val="005601CC"/>
    <w:rsid w:val="00560CE7"/>
    <w:rsid w:val="005614DB"/>
    <w:rsid w:val="00561C88"/>
    <w:rsid w:val="00562072"/>
    <w:rsid w:val="00563272"/>
    <w:rsid w:val="00563469"/>
    <w:rsid w:val="0056357E"/>
    <w:rsid w:val="005637CE"/>
    <w:rsid w:val="005639EE"/>
    <w:rsid w:val="00563A79"/>
    <w:rsid w:val="00563C1C"/>
    <w:rsid w:val="00563D5A"/>
    <w:rsid w:val="00563D88"/>
    <w:rsid w:val="0056464C"/>
    <w:rsid w:val="00564E6B"/>
    <w:rsid w:val="005654C9"/>
    <w:rsid w:val="0056555F"/>
    <w:rsid w:val="0056560E"/>
    <w:rsid w:val="00565947"/>
    <w:rsid w:val="00565EE7"/>
    <w:rsid w:val="005661E3"/>
    <w:rsid w:val="0056632A"/>
    <w:rsid w:val="00566DFE"/>
    <w:rsid w:val="005675A6"/>
    <w:rsid w:val="005675C6"/>
    <w:rsid w:val="0056761A"/>
    <w:rsid w:val="0056782D"/>
    <w:rsid w:val="005679BA"/>
    <w:rsid w:val="00567A74"/>
    <w:rsid w:val="00567F2B"/>
    <w:rsid w:val="00570020"/>
    <w:rsid w:val="005701C2"/>
    <w:rsid w:val="005704F0"/>
    <w:rsid w:val="00570C7E"/>
    <w:rsid w:val="00571242"/>
    <w:rsid w:val="0057162B"/>
    <w:rsid w:val="005716D4"/>
    <w:rsid w:val="0057203D"/>
    <w:rsid w:val="00572550"/>
    <w:rsid w:val="0057292F"/>
    <w:rsid w:val="00572A47"/>
    <w:rsid w:val="00572D62"/>
    <w:rsid w:val="00572E69"/>
    <w:rsid w:val="00572EA3"/>
    <w:rsid w:val="00572F76"/>
    <w:rsid w:val="00573016"/>
    <w:rsid w:val="0057384C"/>
    <w:rsid w:val="00573BAC"/>
    <w:rsid w:val="00573E5F"/>
    <w:rsid w:val="00573F4E"/>
    <w:rsid w:val="00573F76"/>
    <w:rsid w:val="00574441"/>
    <w:rsid w:val="0057454F"/>
    <w:rsid w:val="00574AB0"/>
    <w:rsid w:val="00574C3C"/>
    <w:rsid w:val="00574D55"/>
    <w:rsid w:val="00575939"/>
    <w:rsid w:val="00575956"/>
    <w:rsid w:val="00576354"/>
    <w:rsid w:val="00576826"/>
    <w:rsid w:val="00576895"/>
    <w:rsid w:val="00576F87"/>
    <w:rsid w:val="005771E7"/>
    <w:rsid w:val="005779B1"/>
    <w:rsid w:val="005800AF"/>
    <w:rsid w:val="005801FE"/>
    <w:rsid w:val="00581337"/>
    <w:rsid w:val="005816BC"/>
    <w:rsid w:val="00581858"/>
    <w:rsid w:val="0058195D"/>
    <w:rsid w:val="00581DB5"/>
    <w:rsid w:val="00581F34"/>
    <w:rsid w:val="00582346"/>
    <w:rsid w:val="00582646"/>
    <w:rsid w:val="00582805"/>
    <w:rsid w:val="005830D0"/>
    <w:rsid w:val="00583169"/>
    <w:rsid w:val="00583190"/>
    <w:rsid w:val="00583528"/>
    <w:rsid w:val="005838F8"/>
    <w:rsid w:val="00583C20"/>
    <w:rsid w:val="00583DA9"/>
    <w:rsid w:val="00583EED"/>
    <w:rsid w:val="00584391"/>
    <w:rsid w:val="00584585"/>
    <w:rsid w:val="00584F89"/>
    <w:rsid w:val="0058509F"/>
    <w:rsid w:val="005853DA"/>
    <w:rsid w:val="0058559D"/>
    <w:rsid w:val="00585B3C"/>
    <w:rsid w:val="00585B74"/>
    <w:rsid w:val="00585FB4"/>
    <w:rsid w:val="00586C8D"/>
    <w:rsid w:val="00586DBF"/>
    <w:rsid w:val="0058705F"/>
    <w:rsid w:val="00587264"/>
    <w:rsid w:val="00587A4F"/>
    <w:rsid w:val="00587BB0"/>
    <w:rsid w:val="00587CCF"/>
    <w:rsid w:val="0059033A"/>
    <w:rsid w:val="005905D1"/>
    <w:rsid w:val="005905E0"/>
    <w:rsid w:val="005908DD"/>
    <w:rsid w:val="00590CF0"/>
    <w:rsid w:val="00591818"/>
    <w:rsid w:val="00591F9B"/>
    <w:rsid w:val="00592224"/>
    <w:rsid w:val="005923EC"/>
    <w:rsid w:val="00592801"/>
    <w:rsid w:val="00592DDE"/>
    <w:rsid w:val="005933C1"/>
    <w:rsid w:val="00593F10"/>
    <w:rsid w:val="00594189"/>
    <w:rsid w:val="005942FC"/>
    <w:rsid w:val="0059435E"/>
    <w:rsid w:val="00594AA5"/>
    <w:rsid w:val="00594B0B"/>
    <w:rsid w:val="00595312"/>
    <w:rsid w:val="00595A23"/>
    <w:rsid w:val="00596DC5"/>
    <w:rsid w:val="00596E06"/>
    <w:rsid w:val="00597F7B"/>
    <w:rsid w:val="005A023F"/>
    <w:rsid w:val="005A08EA"/>
    <w:rsid w:val="005A0ADC"/>
    <w:rsid w:val="005A0C21"/>
    <w:rsid w:val="005A0F92"/>
    <w:rsid w:val="005A11ED"/>
    <w:rsid w:val="005A1483"/>
    <w:rsid w:val="005A1C99"/>
    <w:rsid w:val="005A1DFE"/>
    <w:rsid w:val="005A2CBF"/>
    <w:rsid w:val="005A31EC"/>
    <w:rsid w:val="005A3318"/>
    <w:rsid w:val="005A3340"/>
    <w:rsid w:val="005A35A5"/>
    <w:rsid w:val="005A36A9"/>
    <w:rsid w:val="005A3C94"/>
    <w:rsid w:val="005A4647"/>
    <w:rsid w:val="005A4D17"/>
    <w:rsid w:val="005A5553"/>
    <w:rsid w:val="005A5759"/>
    <w:rsid w:val="005A580A"/>
    <w:rsid w:val="005A5AD8"/>
    <w:rsid w:val="005A6164"/>
    <w:rsid w:val="005A6943"/>
    <w:rsid w:val="005A6A4A"/>
    <w:rsid w:val="005A6F96"/>
    <w:rsid w:val="005A73AC"/>
    <w:rsid w:val="005A7610"/>
    <w:rsid w:val="005A766C"/>
    <w:rsid w:val="005A7678"/>
    <w:rsid w:val="005A77E4"/>
    <w:rsid w:val="005A7BFA"/>
    <w:rsid w:val="005A7FD1"/>
    <w:rsid w:val="005B0566"/>
    <w:rsid w:val="005B057D"/>
    <w:rsid w:val="005B09DA"/>
    <w:rsid w:val="005B1BF1"/>
    <w:rsid w:val="005B1EEB"/>
    <w:rsid w:val="005B2213"/>
    <w:rsid w:val="005B25A9"/>
    <w:rsid w:val="005B266B"/>
    <w:rsid w:val="005B26D6"/>
    <w:rsid w:val="005B2DE4"/>
    <w:rsid w:val="005B317F"/>
    <w:rsid w:val="005B3189"/>
    <w:rsid w:val="005B31E3"/>
    <w:rsid w:val="005B3A14"/>
    <w:rsid w:val="005B4515"/>
    <w:rsid w:val="005B4B35"/>
    <w:rsid w:val="005B4EE2"/>
    <w:rsid w:val="005B5222"/>
    <w:rsid w:val="005B548A"/>
    <w:rsid w:val="005B5731"/>
    <w:rsid w:val="005B57EC"/>
    <w:rsid w:val="005B5A68"/>
    <w:rsid w:val="005B5CDD"/>
    <w:rsid w:val="005B5E13"/>
    <w:rsid w:val="005B62D5"/>
    <w:rsid w:val="005B65C1"/>
    <w:rsid w:val="005B673F"/>
    <w:rsid w:val="005B7489"/>
    <w:rsid w:val="005B79E3"/>
    <w:rsid w:val="005B7DBB"/>
    <w:rsid w:val="005C0587"/>
    <w:rsid w:val="005C063B"/>
    <w:rsid w:val="005C07A8"/>
    <w:rsid w:val="005C193F"/>
    <w:rsid w:val="005C1C27"/>
    <w:rsid w:val="005C1FB8"/>
    <w:rsid w:val="005C2014"/>
    <w:rsid w:val="005C2955"/>
    <w:rsid w:val="005C2A35"/>
    <w:rsid w:val="005C2CC3"/>
    <w:rsid w:val="005C3863"/>
    <w:rsid w:val="005C396B"/>
    <w:rsid w:val="005C3FDB"/>
    <w:rsid w:val="005C46FB"/>
    <w:rsid w:val="005C4C48"/>
    <w:rsid w:val="005C506B"/>
    <w:rsid w:val="005C53BC"/>
    <w:rsid w:val="005C54E7"/>
    <w:rsid w:val="005C55C4"/>
    <w:rsid w:val="005C5751"/>
    <w:rsid w:val="005C5C12"/>
    <w:rsid w:val="005C60B1"/>
    <w:rsid w:val="005C6420"/>
    <w:rsid w:val="005C656B"/>
    <w:rsid w:val="005C68D8"/>
    <w:rsid w:val="005C6DAD"/>
    <w:rsid w:val="005C71BC"/>
    <w:rsid w:val="005C72B4"/>
    <w:rsid w:val="005C72EB"/>
    <w:rsid w:val="005C7405"/>
    <w:rsid w:val="005C75E1"/>
    <w:rsid w:val="005C7C1A"/>
    <w:rsid w:val="005D06C7"/>
    <w:rsid w:val="005D0970"/>
    <w:rsid w:val="005D0F56"/>
    <w:rsid w:val="005D1014"/>
    <w:rsid w:val="005D1077"/>
    <w:rsid w:val="005D1145"/>
    <w:rsid w:val="005D1252"/>
    <w:rsid w:val="005D132E"/>
    <w:rsid w:val="005D1A79"/>
    <w:rsid w:val="005D1A98"/>
    <w:rsid w:val="005D1B7A"/>
    <w:rsid w:val="005D2068"/>
    <w:rsid w:val="005D2232"/>
    <w:rsid w:val="005D229F"/>
    <w:rsid w:val="005D2496"/>
    <w:rsid w:val="005D2525"/>
    <w:rsid w:val="005D26B6"/>
    <w:rsid w:val="005D2A4D"/>
    <w:rsid w:val="005D30AD"/>
    <w:rsid w:val="005D3301"/>
    <w:rsid w:val="005D3FD1"/>
    <w:rsid w:val="005D4478"/>
    <w:rsid w:val="005D4893"/>
    <w:rsid w:val="005D48D7"/>
    <w:rsid w:val="005D4DDA"/>
    <w:rsid w:val="005D4F94"/>
    <w:rsid w:val="005D57C0"/>
    <w:rsid w:val="005D5828"/>
    <w:rsid w:val="005D5957"/>
    <w:rsid w:val="005D5995"/>
    <w:rsid w:val="005D5B3C"/>
    <w:rsid w:val="005D5BCF"/>
    <w:rsid w:val="005D60D1"/>
    <w:rsid w:val="005D64E1"/>
    <w:rsid w:val="005D64F4"/>
    <w:rsid w:val="005D6BBA"/>
    <w:rsid w:val="005D712C"/>
    <w:rsid w:val="005D73B5"/>
    <w:rsid w:val="005D7644"/>
    <w:rsid w:val="005D7699"/>
    <w:rsid w:val="005D7BC9"/>
    <w:rsid w:val="005D7C11"/>
    <w:rsid w:val="005D7DB8"/>
    <w:rsid w:val="005E0350"/>
    <w:rsid w:val="005E06D1"/>
    <w:rsid w:val="005E15F6"/>
    <w:rsid w:val="005E16DE"/>
    <w:rsid w:val="005E19AF"/>
    <w:rsid w:val="005E1CEA"/>
    <w:rsid w:val="005E1D39"/>
    <w:rsid w:val="005E1F66"/>
    <w:rsid w:val="005E2363"/>
    <w:rsid w:val="005E2863"/>
    <w:rsid w:val="005E2D34"/>
    <w:rsid w:val="005E2DD5"/>
    <w:rsid w:val="005E30AB"/>
    <w:rsid w:val="005E3537"/>
    <w:rsid w:val="005E36E1"/>
    <w:rsid w:val="005E3787"/>
    <w:rsid w:val="005E3A83"/>
    <w:rsid w:val="005E3E9C"/>
    <w:rsid w:val="005E42C2"/>
    <w:rsid w:val="005E45FC"/>
    <w:rsid w:val="005E46BE"/>
    <w:rsid w:val="005E493E"/>
    <w:rsid w:val="005E4A8B"/>
    <w:rsid w:val="005E4E38"/>
    <w:rsid w:val="005E51E7"/>
    <w:rsid w:val="005E5B72"/>
    <w:rsid w:val="005E5BC9"/>
    <w:rsid w:val="005E5EC8"/>
    <w:rsid w:val="005E601A"/>
    <w:rsid w:val="005E675A"/>
    <w:rsid w:val="005E7A42"/>
    <w:rsid w:val="005E7DD7"/>
    <w:rsid w:val="005F095B"/>
    <w:rsid w:val="005F0A50"/>
    <w:rsid w:val="005F106A"/>
    <w:rsid w:val="005F1784"/>
    <w:rsid w:val="005F1862"/>
    <w:rsid w:val="005F191C"/>
    <w:rsid w:val="005F1A18"/>
    <w:rsid w:val="005F2312"/>
    <w:rsid w:val="005F24DF"/>
    <w:rsid w:val="005F2608"/>
    <w:rsid w:val="005F29EE"/>
    <w:rsid w:val="005F35D0"/>
    <w:rsid w:val="005F35EA"/>
    <w:rsid w:val="005F4065"/>
    <w:rsid w:val="005F4825"/>
    <w:rsid w:val="005F4C1D"/>
    <w:rsid w:val="005F4E3A"/>
    <w:rsid w:val="005F51CE"/>
    <w:rsid w:val="005F5450"/>
    <w:rsid w:val="005F5915"/>
    <w:rsid w:val="005F595F"/>
    <w:rsid w:val="005F59C3"/>
    <w:rsid w:val="005F5D0B"/>
    <w:rsid w:val="005F5E88"/>
    <w:rsid w:val="005F5EA8"/>
    <w:rsid w:val="005F62C8"/>
    <w:rsid w:val="005F67C0"/>
    <w:rsid w:val="005F690F"/>
    <w:rsid w:val="005F6B06"/>
    <w:rsid w:val="005F6DC4"/>
    <w:rsid w:val="005F7279"/>
    <w:rsid w:val="005F7A00"/>
    <w:rsid w:val="005F7C4B"/>
    <w:rsid w:val="005F7CCD"/>
    <w:rsid w:val="0060014F"/>
    <w:rsid w:val="00600636"/>
    <w:rsid w:val="00600895"/>
    <w:rsid w:val="00600913"/>
    <w:rsid w:val="00600CDA"/>
    <w:rsid w:val="00600D05"/>
    <w:rsid w:val="00601018"/>
    <w:rsid w:val="006014B9"/>
    <w:rsid w:val="00601B18"/>
    <w:rsid w:val="00601C56"/>
    <w:rsid w:val="00601E0F"/>
    <w:rsid w:val="0060265A"/>
    <w:rsid w:val="00602A02"/>
    <w:rsid w:val="00602BAC"/>
    <w:rsid w:val="00602E71"/>
    <w:rsid w:val="006033D1"/>
    <w:rsid w:val="006034BB"/>
    <w:rsid w:val="0060350B"/>
    <w:rsid w:val="00603728"/>
    <w:rsid w:val="00603C58"/>
    <w:rsid w:val="00603CEC"/>
    <w:rsid w:val="00603F38"/>
    <w:rsid w:val="0060445E"/>
    <w:rsid w:val="0060458B"/>
    <w:rsid w:val="0060485B"/>
    <w:rsid w:val="00604A07"/>
    <w:rsid w:val="00604AE2"/>
    <w:rsid w:val="00604B99"/>
    <w:rsid w:val="00604C2B"/>
    <w:rsid w:val="00605B66"/>
    <w:rsid w:val="00606892"/>
    <w:rsid w:val="00607107"/>
    <w:rsid w:val="006074F2"/>
    <w:rsid w:val="0060788F"/>
    <w:rsid w:val="00607A72"/>
    <w:rsid w:val="00607B4B"/>
    <w:rsid w:val="00607B86"/>
    <w:rsid w:val="00607EFD"/>
    <w:rsid w:val="0061043C"/>
    <w:rsid w:val="006109D4"/>
    <w:rsid w:val="00610C0E"/>
    <w:rsid w:val="00610D3C"/>
    <w:rsid w:val="00611920"/>
    <w:rsid w:val="00611FCD"/>
    <w:rsid w:val="00612BC0"/>
    <w:rsid w:val="00612C6B"/>
    <w:rsid w:val="00612F5E"/>
    <w:rsid w:val="006137C7"/>
    <w:rsid w:val="00613926"/>
    <w:rsid w:val="00613E8C"/>
    <w:rsid w:val="00614BDC"/>
    <w:rsid w:val="00614E13"/>
    <w:rsid w:val="0061551E"/>
    <w:rsid w:val="00615C30"/>
    <w:rsid w:val="00615C48"/>
    <w:rsid w:val="0061640F"/>
    <w:rsid w:val="006166B2"/>
    <w:rsid w:val="006166D3"/>
    <w:rsid w:val="006169B4"/>
    <w:rsid w:val="00617183"/>
    <w:rsid w:val="006174DB"/>
    <w:rsid w:val="00617671"/>
    <w:rsid w:val="00617726"/>
    <w:rsid w:val="00617CE5"/>
    <w:rsid w:val="00617EFF"/>
    <w:rsid w:val="00620200"/>
    <w:rsid w:val="00620233"/>
    <w:rsid w:val="006202FD"/>
    <w:rsid w:val="006203BA"/>
    <w:rsid w:val="00620BE8"/>
    <w:rsid w:val="00620E26"/>
    <w:rsid w:val="00620E54"/>
    <w:rsid w:val="00620EE5"/>
    <w:rsid w:val="006211A4"/>
    <w:rsid w:val="00621257"/>
    <w:rsid w:val="0062130B"/>
    <w:rsid w:val="006217A7"/>
    <w:rsid w:val="00621847"/>
    <w:rsid w:val="00621A3E"/>
    <w:rsid w:val="00621C3A"/>
    <w:rsid w:val="00622700"/>
    <w:rsid w:val="00622D1B"/>
    <w:rsid w:val="006230D9"/>
    <w:rsid w:val="00623676"/>
    <w:rsid w:val="00623B19"/>
    <w:rsid w:val="00623E20"/>
    <w:rsid w:val="0062448E"/>
    <w:rsid w:val="0062491E"/>
    <w:rsid w:val="00624A82"/>
    <w:rsid w:val="00624B0B"/>
    <w:rsid w:val="0062529A"/>
    <w:rsid w:val="00625608"/>
    <w:rsid w:val="00625693"/>
    <w:rsid w:val="0062588E"/>
    <w:rsid w:val="006264EF"/>
    <w:rsid w:val="00626A8E"/>
    <w:rsid w:val="00626B95"/>
    <w:rsid w:val="00626D9E"/>
    <w:rsid w:val="006272BF"/>
    <w:rsid w:val="00627403"/>
    <w:rsid w:val="00627936"/>
    <w:rsid w:val="00627DCC"/>
    <w:rsid w:val="00630122"/>
    <w:rsid w:val="00630242"/>
    <w:rsid w:val="00630ABA"/>
    <w:rsid w:val="006312AC"/>
    <w:rsid w:val="0063174C"/>
    <w:rsid w:val="006318DC"/>
    <w:rsid w:val="006321A3"/>
    <w:rsid w:val="00632261"/>
    <w:rsid w:val="006325F8"/>
    <w:rsid w:val="00632785"/>
    <w:rsid w:val="00632CB0"/>
    <w:rsid w:val="0063331B"/>
    <w:rsid w:val="00633463"/>
    <w:rsid w:val="00633C81"/>
    <w:rsid w:val="006344FA"/>
    <w:rsid w:val="00634D42"/>
    <w:rsid w:val="00635ACA"/>
    <w:rsid w:val="00635B21"/>
    <w:rsid w:val="00635C6A"/>
    <w:rsid w:val="006365E1"/>
    <w:rsid w:val="0063691E"/>
    <w:rsid w:val="00636B8B"/>
    <w:rsid w:val="006377B6"/>
    <w:rsid w:val="00637997"/>
    <w:rsid w:val="006379AD"/>
    <w:rsid w:val="006379BD"/>
    <w:rsid w:val="00637D45"/>
    <w:rsid w:val="00637FAC"/>
    <w:rsid w:val="00640DAB"/>
    <w:rsid w:val="006412C3"/>
    <w:rsid w:val="0064143F"/>
    <w:rsid w:val="006417B1"/>
    <w:rsid w:val="00641FBB"/>
    <w:rsid w:val="00642219"/>
    <w:rsid w:val="00642256"/>
    <w:rsid w:val="006423FD"/>
    <w:rsid w:val="00642D0C"/>
    <w:rsid w:val="006430A2"/>
    <w:rsid w:val="006430F4"/>
    <w:rsid w:val="00643520"/>
    <w:rsid w:val="00643C75"/>
    <w:rsid w:val="006446F6"/>
    <w:rsid w:val="006448B6"/>
    <w:rsid w:val="00644CE0"/>
    <w:rsid w:val="00644E81"/>
    <w:rsid w:val="00645811"/>
    <w:rsid w:val="00646836"/>
    <w:rsid w:val="00646FBB"/>
    <w:rsid w:val="00647448"/>
    <w:rsid w:val="00647558"/>
    <w:rsid w:val="0064782C"/>
    <w:rsid w:val="00647ED2"/>
    <w:rsid w:val="00647ED7"/>
    <w:rsid w:val="0065006D"/>
    <w:rsid w:val="00650A10"/>
    <w:rsid w:val="00650AE3"/>
    <w:rsid w:val="00650CB5"/>
    <w:rsid w:val="00651564"/>
    <w:rsid w:val="0065175B"/>
    <w:rsid w:val="00651773"/>
    <w:rsid w:val="00651937"/>
    <w:rsid w:val="00651D79"/>
    <w:rsid w:val="00652056"/>
    <w:rsid w:val="00652520"/>
    <w:rsid w:val="00652C6C"/>
    <w:rsid w:val="006537DD"/>
    <w:rsid w:val="00653BA1"/>
    <w:rsid w:val="00653F80"/>
    <w:rsid w:val="00653FA3"/>
    <w:rsid w:val="00654083"/>
    <w:rsid w:val="00654534"/>
    <w:rsid w:val="00654AA3"/>
    <w:rsid w:val="00654B25"/>
    <w:rsid w:val="00654BC4"/>
    <w:rsid w:val="00654E13"/>
    <w:rsid w:val="00654EE1"/>
    <w:rsid w:val="006556B5"/>
    <w:rsid w:val="00655C54"/>
    <w:rsid w:val="00655CE8"/>
    <w:rsid w:val="00655E22"/>
    <w:rsid w:val="00655F70"/>
    <w:rsid w:val="006563EC"/>
    <w:rsid w:val="00656714"/>
    <w:rsid w:val="006569B7"/>
    <w:rsid w:val="006572BF"/>
    <w:rsid w:val="0065794F"/>
    <w:rsid w:val="00657F64"/>
    <w:rsid w:val="00660477"/>
    <w:rsid w:val="0066087F"/>
    <w:rsid w:val="00660909"/>
    <w:rsid w:val="00661005"/>
    <w:rsid w:val="006612EB"/>
    <w:rsid w:val="0066164E"/>
    <w:rsid w:val="0066198F"/>
    <w:rsid w:val="006619D1"/>
    <w:rsid w:val="00661FBD"/>
    <w:rsid w:val="006630CF"/>
    <w:rsid w:val="006634A5"/>
    <w:rsid w:val="00663612"/>
    <w:rsid w:val="00663C65"/>
    <w:rsid w:val="00663FB4"/>
    <w:rsid w:val="00664035"/>
    <w:rsid w:val="00664229"/>
    <w:rsid w:val="00664A6E"/>
    <w:rsid w:val="00664D05"/>
    <w:rsid w:val="00664F1A"/>
    <w:rsid w:val="006655F5"/>
    <w:rsid w:val="00665662"/>
    <w:rsid w:val="00665995"/>
    <w:rsid w:val="00665A05"/>
    <w:rsid w:val="00666490"/>
    <w:rsid w:val="00666534"/>
    <w:rsid w:val="0066677D"/>
    <w:rsid w:val="00666D8F"/>
    <w:rsid w:val="00666DAA"/>
    <w:rsid w:val="006670F1"/>
    <w:rsid w:val="006675E5"/>
    <w:rsid w:val="00667837"/>
    <w:rsid w:val="00667B96"/>
    <w:rsid w:val="00667BAB"/>
    <w:rsid w:val="00667CC3"/>
    <w:rsid w:val="00670787"/>
    <w:rsid w:val="00670B97"/>
    <w:rsid w:val="00670CFF"/>
    <w:rsid w:val="006710B7"/>
    <w:rsid w:val="00671281"/>
    <w:rsid w:val="00671A8E"/>
    <w:rsid w:val="00671A96"/>
    <w:rsid w:val="00672161"/>
    <w:rsid w:val="00672B02"/>
    <w:rsid w:val="00673203"/>
    <w:rsid w:val="00673AA4"/>
    <w:rsid w:val="00673C33"/>
    <w:rsid w:val="00673E27"/>
    <w:rsid w:val="00674272"/>
    <w:rsid w:val="006744F2"/>
    <w:rsid w:val="006748BB"/>
    <w:rsid w:val="00674B42"/>
    <w:rsid w:val="00674E3E"/>
    <w:rsid w:val="006756C6"/>
    <w:rsid w:val="00675E23"/>
    <w:rsid w:val="00676A30"/>
    <w:rsid w:val="00676ACF"/>
    <w:rsid w:val="00676B5B"/>
    <w:rsid w:val="00676B77"/>
    <w:rsid w:val="00676E00"/>
    <w:rsid w:val="00676F19"/>
    <w:rsid w:val="006770AC"/>
    <w:rsid w:val="00677365"/>
    <w:rsid w:val="00677C82"/>
    <w:rsid w:val="00680393"/>
    <w:rsid w:val="006817BA"/>
    <w:rsid w:val="00681971"/>
    <w:rsid w:val="00681CD5"/>
    <w:rsid w:val="00681EF8"/>
    <w:rsid w:val="00681F10"/>
    <w:rsid w:val="00682035"/>
    <w:rsid w:val="00683452"/>
    <w:rsid w:val="00683482"/>
    <w:rsid w:val="0068400B"/>
    <w:rsid w:val="0068411F"/>
    <w:rsid w:val="006842A8"/>
    <w:rsid w:val="006849BB"/>
    <w:rsid w:val="006851DD"/>
    <w:rsid w:val="00685288"/>
    <w:rsid w:val="00685950"/>
    <w:rsid w:val="00685BF8"/>
    <w:rsid w:val="00685CC7"/>
    <w:rsid w:val="0068616E"/>
    <w:rsid w:val="006862A6"/>
    <w:rsid w:val="00686A19"/>
    <w:rsid w:val="006871B1"/>
    <w:rsid w:val="00690365"/>
    <w:rsid w:val="00690755"/>
    <w:rsid w:val="00690829"/>
    <w:rsid w:val="00690DF3"/>
    <w:rsid w:val="006914D2"/>
    <w:rsid w:val="00691523"/>
    <w:rsid w:val="00691A16"/>
    <w:rsid w:val="00691B02"/>
    <w:rsid w:val="00691BEE"/>
    <w:rsid w:val="00691D58"/>
    <w:rsid w:val="00691D7A"/>
    <w:rsid w:val="006920B4"/>
    <w:rsid w:val="00692183"/>
    <w:rsid w:val="006939EC"/>
    <w:rsid w:val="00693F52"/>
    <w:rsid w:val="00694EC6"/>
    <w:rsid w:val="00694F8F"/>
    <w:rsid w:val="00695937"/>
    <w:rsid w:val="0069597C"/>
    <w:rsid w:val="00695D95"/>
    <w:rsid w:val="006960B9"/>
    <w:rsid w:val="00696258"/>
    <w:rsid w:val="00696326"/>
    <w:rsid w:val="00696736"/>
    <w:rsid w:val="006970D5"/>
    <w:rsid w:val="00697118"/>
    <w:rsid w:val="0069739D"/>
    <w:rsid w:val="0069758F"/>
    <w:rsid w:val="0069782A"/>
    <w:rsid w:val="00697CDE"/>
    <w:rsid w:val="006A0293"/>
    <w:rsid w:val="006A088E"/>
    <w:rsid w:val="006A08C1"/>
    <w:rsid w:val="006A0BE2"/>
    <w:rsid w:val="006A0D51"/>
    <w:rsid w:val="006A0DCB"/>
    <w:rsid w:val="006A1186"/>
    <w:rsid w:val="006A151E"/>
    <w:rsid w:val="006A1E83"/>
    <w:rsid w:val="006A1EE1"/>
    <w:rsid w:val="006A1F2C"/>
    <w:rsid w:val="006A2159"/>
    <w:rsid w:val="006A249B"/>
    <w:rsid w:val="006A3897"/>
    <w:rsid w:val="006A38F6"/>
    <w:rsid w:val="006A4211"/>
    <w:rsid w:val="006A4942"/>
    <w:rsid w:val="006A4AE2"/>
    <w:rsid w:val="006A4D8A"/>
    <w:rsid w:val="006A4F99"/>
    <w:rsid w:val="006A50C8"/>
    <w:rsid w:val="006A5A04"/>
    <w:rsid w:val="006A5EE5"/>
    <w:rsid w:val="006A625E"/>
    <w:rsid w:val="006A64A9"/>
    <w:rsid w:val="006A661F"/>
    <w:rsid w:val="006A6AF9"/>
    <w:rsid w:val="006A6B52"/>
    <w:rsid w:val="006A7915"/>
    <w:rsid w:val="006A7AD0"/>
    <w:rsid w:val="006A7D66"/>
    <w:rsid w:val="006A7DFF"/>
    <w:rsid w:val="006B0469"/>
    <w:rsid w:val="006B0925"/>
    <w:rsid w:val="006B1C87"/>
    <w:rsid w:val="006B22FE"/>
    <w:rsid w:val="006B24E1"/>
    <w:rsid w:val="006B277A"/>
    <w:rsid w:val="006B2C28"/>
    <w:rsid w:val="006B311C"/>
    <w:rsid w:val="006B38A8"/>
    <w:rsid w:val="006B3B09"/>
    <w:rsid w:val="006B3E5C"/>
    <w:rsid w:val="006B3F25"/>
    <w:rsid w:val="006B46B9"/>
    <w:rsid w:val="006B4785"/>
    <w:rsid w:val="006B4949"/>
    <w:rsid w:val="006B49D2"/>
    <w:rsid w:val="006B4A50"/>
    <w:rsid w:val="006B4C57"/>
    <w:rsid w:val="006B52D9"/>
    <w:rsid w:val="006B556C"/>
    <w:rsid w:val="006B56EC"/>
    <w:rsid w:val="006B5919"/>
    <w:rsid w:val="006B5A06"/>
    <w:rsid w:val="006B5ADB"/>
    <w:rsid w:val="006B60C5"/>
    <w:rsid w:val="006B6767"/>
    <w:rsid w:val="006B69D2"/>
    <w:rsid w:val="006B6B5B"/>
    <w:rsid w:val="006B6CB4"/>
    <w:rsid w:val="006B73B9"/>
    <w:rsid w:val="006B741B"/>
    <w:rsid w:val="006B757D"/>
    <w:rsid w:val="006B7642"/>
    <w:rsid w:val="006B7EFE"/>
    <w:rsid w:val="006C0522"/>
    <w:rsid w:val="006C06D7"/>
    <w:rsid w:val="006C0CF3"/>
    <w:rsid w:val="006C0DBD"/>
    <w:rsid w:val="006C1021"/>
    <w:rsid w:val="006C13CB"/>
    <w:rsid w:val="006C145B"/>
    <w:rsid w:val="006C1A1F"/>
    <w:rsid w:val="006C1AFC"/>
    <w:rsid w:val="006C1FE0"/>
    <w:rsid w:val="006C25F1"/>
    <w:rsid w:val="006C2626"/>
    <w:rsid w:val="006C2966"/>
    <w:rsid w:val="006C2C29"/>
    <w:rsid w:val="006C2EF3"/>
    <w:rsid w:val="006C30E6"/>
    <w:rsid w:val="006C355C"/>
    <w:rsid w:val="006C3E91"/>
    <w:rsid w:val="006C44CD"/>
    <w:rsid w:val="006C4FD2"/>
    <w:rsid w:val="006C5448"/>
    <w:rsid w:val="006C567D"/>
    <w:rsid w:val="006C56B8"/>
    <w:rsid w:val="006C6900"/>
    <w:rsid w:val="006C6FE4"/>
    <w:rsid w:val="006C746C"/>
    <w:rsid w:val="006C758D"/>
    <w:rsid w:val="006C763F"/>
    <w:rsid w:val="006C7693"/>
    <w:rsid w:val="006C7E15"/>
    <w:rsid w:val="006D101B"/>
    <w:rsid w:val="006D103A"/>
    <w:rsid w:val="006D1DE1"/>
    <w:rsid w:val="006D2317"/>
    <w:rsid w:val="006D266D"/>
    <w:rsid w:val="006D2C7E"/>
    <w:rsid w:val="006D2D96"/>
    <w:rsid w:val="006D2F68"/>
    <w:rsid w:val="006D31EC"/>
    <w:rsid w:val="006D32CD"/>
    <w:rsid w:val="006D3749"/>
    <w:rsid w:val="006D37B0"/>
    <w:rsid w:val="006D3A92"/>
    <w:rsid w:val="006D489D"/>
    <w:rsid w:val="006D4C39"/>
    <w:rsid w:val="006D4D69"/>
    <w:rsid w:val="006D4D7F"/>
    <w:rsid w:val="006D4FD3"/>
    <w:rsid w:val="006D51B1"/>
    <w:rsid w:val="006D5846"/>
    <w:rsid w:val="006D5A15"/>
    <w:rsid w:val="006D5D7E"/>
    <w:rsid w:val="006D5FF2"/>
    <w:rsid w:val="006D6048"/>
    <w:rsid w:val="006D6253"/>
    <w:rsid w:val="006D65CA"/>
    <w:rsid w:val="006D6C3A"/>
    <w:rsid w:val="006D6F55"/>
    <w:rsid w:val="006D6F58"/>
    <w:rsid w:val="006D73BB"/>
    <w:rsid w:val="006D7513"/>
    <w:rsid w:val="006D76B9"/>
    <w:rsid w:val="006D7B26"/>
    <w:rsid w:val="006D7FB5"/>
    <w:rsid w:val="006D7FD1"/>
    <w:rsid w:val="006E0448"/>
    <w:rsid w:val="006E09DE"/>
    <w:rsid w:val="006E0E9C"/>
    <w:rsid w:val="006E1377"/>
    <w:rsid w:val="006E143C"/>
    <w:rsid w:val="006E1582"/>
    <w:rsid w:val="006E165D"/>
    <w:rsid w:val="006E1938"/>
    <w:rsid w:val="006E1970"/>
    <w:rsid w:val="006E1C2E"/>
    <w:rsid w:val="006E1DDE"/>
    <w:rsid w:val="006E2136"/>
    <w:rsid w:val="006E2191"/>
    <w:rsid w:val="006E2329"/>
    <w:rsid w:val="006E24B2"/>
    <w:rsid w:val="006E2816"/>
    <w:rsid w:val="006E2AF2"/>
    <w:rsid w:val="006E3280"/>
    <w:rsid w:val="006E44D9"/>
    <w:rsid w:val="006E47C7"/>
    <w:rsid w:val="006E4F26"/>
    <w:rsid w:val="006E50A3"/>
    <w:rsid w:val="006E53B4"/>
    <w:rsid w:val="006E5E48"/>
    <w:rsid w:val="006E6220"/>
    <w:rsid w:val="006E62EB"/>
    <w:rsid w:val="006E64C8"/>
    <w:rsid w:val="006E6607"/>
    <w:rsid w:val="006E6CFE"/>
    <w:rsid w:val="006E6E11"/>
    <w:rsid w:val="006E704F"/>
    <w:rsid w:val="006E71C1"/>
    <w:rsid w:val="006E71F3"/>
    <w:rsid w:val="006E7410"/>
    <w:rsid w:val="006E778C"/>
    <w:rsid w:val="006E7AC2"/>
    <w:rsid w:val="006F00FD"/>
    <w:rsid w:val="006F0405"/>
    <w:rsid w:val="006F0854"/>
    <w:rsid w:val="006F0C20"/>
    <w:rsid w:val="006F13A7"/>
    <w:rsid w:val="006F144F"/>
    <w:rsid w:val="006F155C"/>
    <w:rsid w:val="006F1A01"/>
    <w:rsid w:val="006F1B3B"/>
    <w:rsid w:val="006F1E99"/>
    <w:rsid w:val="006F2800"/>
    <w:rsid w:val="006F28B2"/>
    <w:rsid w:val="006F2B68"/>
    <w:rsid w:val="006F31AA"/>
    <w:rsid w:val="006F3306"/>
    <w:rsid w:val="006F3D23"/>
    <w:rsid w:val="006F3DA0"/>
    <w:rsid w:val="006F42E4"/>
    <w:rsid w:val="006F43CD"/>
    <w:rsid w:val="006F46D2"/>
    <w:rsid w:val="006F513C"/>
    <w:rsid w:val="006F5E2D"/>
    <w:rsid w:val="006F5E70"/>
    <w:rsid w:val="006F61F8"/>
    <w:rsid w:val="006F65CE"/>
    <w:rsid w:val="006F6789"/>
    <w:rsid w:val="006F68F6"/>
    <w:rsid w:val="006F70DB"/>
    <w:rsid w:val="006F74EA"/>
    <w:rsid w:val="006F74FA"/>
    <w:rsid w:val="006F77E7"/>
    <w:rsid w:val="006F7D2B"/>
    <w:rsid w:val="00700017"/>
    <w:rsid w:val="007004C2"/>
    <w:rsid w:val="007007E6"/>
    <w:rsid w:val="00700A01"/>
    <w:rsid w:val="00701027"/>
    <w:rsid w:val="007012C0"/>
    <w:rsid w:val="007016AF"/>
    <w:rsid w:val="007016E8"/>
    <w:rsid w:val="00701A74"/>
    <w:rsid w:val="00701BD7"/>
    <w:rsid w:val="00702372"/>
    <w:rsid w:val="007023B6"/>
    <w:rsid w:val="007026DC"/>
    <w:rsid w:val="0070283F"/>
    <w:rsid w:val="00702E7F"/>
    <w:rsid w:val="00703056"/>
    <w:rsid w:val="007033E4"/>
    <w:rsid w:val="00703459"/>
    <w:rsid w:val="00703BB5"/>
    <w:rsid w:val="00703C0D"/>
    <w:rsid w:val="00703E31"/>
    <w:rsid w:val="00704223"/>
    <w:rsid w:val="00704676"/>
    <w:rsid w:val="007047E3"/>
    <w:rsid w:val="00704935"/>
    <w:rsid w:val="00704CB9"/>
    <w:rsid w:val="00704CBD"/>
    <w:rsid w:val="007050F8"/>
    <w:rsid w:val="00705194"/>
    <w:rsid w:val="00705322"/>
    <w:rsid w:val="00705411"/>
    <w:rsid w:val="00706065"/>
    <w:rsid w:val="0070635D"/>
    <w:rsid w:val="00706390"/>
    <w:rsid w:val="007067A8"/>
    <w:rsid w:val="00706A36"/>
    <w:rsid w:val="00706E83"/>
    <w:rsid w:val="00707489"/>
    <w:rsid w:val="007075CD"/>
    <w:rsid w:val="00707882"/>
    <w:rsid w:val="007078B4"/>
    <w:rsid w:val="007079E1"/>
    <w:rsid w:val="00707AAA"/>
    <w:rsid w:val="00707B1D"/>
    <w:rsid w:val="00707B2B"/>
    <w:rsid w:val="00707CC9"/>
    <w:rsid w:val="00707F3A"/>
    <w:rsid w:val="007105D2"/>
    <w:rsid w:val="0071073E"/>
    <w:rsid w:val="00710855"/>
    <w:rsid w:val="007112C8"/>
    <w:rsid w:val="007113AF"/>
    <w:rsid w:val="00711462"/>
    <w:rsid w:val="00711875"/>
    <w:rsid w:val="00711CB6"/>
    <w:rsid w:val="00712148"/>
    <w:rsid w:val="00712BDB"/>
    <w:rsid w:val="00712FE6"/>
    <w:rsid w:val="00713110"/>
    <w:rsid w:val="007134AA"/>
    <w:rsid w:val="00713D54"/>
    <w:rsid w:val="00713EEF"/>
    <w:rsid w:val="00714433"/>
    <w:rsid w:val="007149BD"/>
    <w:rsid w:val="00714FEA"/>
    <w:rsid w:val="007154C9"/>
    <w:rsid w:val="00715B06"/>
    <w:rsid w:val="00715CED"/>
    <w:rsid w:val="00715DED"/>
    <w:rsid w:val="0071687A"/>
    <w:rsid w:val="00716ADF"/>
    <w:rsid w:val="00716D12"/>
    <w:rsid w:val="00716E53"/>
    <w:rsid w:val="00717CC8"/>
    <w:rsid w:val="00720335"/>
    <w:rsid w:val="00720783"/>
    <w:rsid w:val="00720DE0"/>
    <w:rsid w:val="00720F78"/>
    <w:rsid w:val="00720FA4"/>
    <w:rsid w:val="00721464"/>
    <w:rsid w:val="00721627"/>
    <w:rsid w:val="00721FA1"/>
    <w:rsid w:val="00722509"/>
    <w:rsid w:val="00722834"/>
    <w:rsid w:val="00722986"/>
    <w:rsid w:val="00722CB5"/>
    <w:rsid w:val="00722E20"/>
    <w:rsid w:val="007232BF"/>
    <w:rsid w:val="007236C8"/>
    <w:rsid w:val="00723718"/>
    <w:rsid w:val="00723918"/>
    <w:rsid w:val="00723961"/>
    <w:rsid w:val="00723E17"/>
    <w:rsid w:val="0072437F"/>
    <w:rsid w:val="00724530"/>
    <w:rsid w:val="007245EF"/>
    <w:rsid w:val="007247D2"/>
    <w:rsid w:val="00724F70"/>
    <w:rsid w:val="007251C7"/>
    <w:rsid w:val="007258F9"/>
    <w:rsid w:val="00725E74"/>
    <w:rsid w:val="00725F82"/>
    <w:rsid w:val="00726360"/>
    <w:rsid w:val="00726714"/>
    <w:rsid w:val="0073050E"/>
    <w:rsid w:val="00730824"/>
    <w:rsid w:val="007309FE"/>
    <w:rsid w:val="00731273"/>
    <w:rsid w:val="0073150E"/>
    <w:rsid w:val="007315C2"/>
    <w:rsid w:val="007315FD"/>
    <w:rsid w:val="007316EF"/>
    <w:rsid w:val="00731A34"/>
    <w:rsid w:val="00731CFE"/>
    <w:rsid w:val="00731E22"/>
    <w:rsid w:val="00731EE5"/>
    <w:rsid w:val="00732307"/>
    <w:rsid w:val="00732999"/>
    <w:rsid w:val="00732E04"/>
    <w:rsid w:val="00732E97"/>
    <w:rsid w:val="0073358D"/>
    <w:rsid w:val="0073369D"/>
    <w:rsid w:val="007343B2"/>
    <w:rsid w:val="0073441B"/>
    <w:rsid w:val="007346A0"/>
    <w:rsid w:val="007348EF"/>
    <w:rsid w:val="007350D1"/>
    <w:rsid w:val="00735462"/>
    <w:rsid w:val="007356E3"/>
    <w:rsid w:val="007358D2"/>
    <w:rsid w:val="00735CCB"/>
    <w:rsid w:val="007368F9"/>
    <w:rsid w:val="00736A2E"/>
    <w:rsid w:val="00736B25"/>
    <w:rsid w:val="00736BF9"/>
    <w:rsid w:val="00736F63"/>
    <w:rsid w:val="007370A6"/>
    <w:rsid w:val="007371A5"/>
    <w:rsid w:val="00737A30"/>
    <w:rsid w:val="00737C75"/>
    <w:rsid w:val="0074018D"/>
    <w:rsid w:val="00740AA1"/>
    <w:rsid w:val="00741BCC"/>
    <w:rsid w:val="0074295A"/>
    <w:rsid w:val="00742B99"/>
    <w:rsid w:val="00742C38"/>
    <w:rsid w:val="00742DA3"/>
    <w:rsid w:val="0074315D"/>
    <w:rsid w:val="007437D1"/>
    <w:rsid w:val="007448E2"/>
    <w:rsid w:val="00744EAF"/>
    <w:rsid w:val="00744F0A"/>
    <w:rsid w:val="007451C7"/>
    <w:rsid w:val="0074537E"/>
    <w:rsid w:val="0074547C"/>
    <w:rsid w:val="00745967"/>
    <w:rsid w:val="00746346"/>
    <w:rsid w:val="007463AD"/>
    <w:rsid w:val="00746716"/>
    <w:rsid w:val="00746CE1"/>
    <w:rsid w:val="0074771B"/>
    <w:rsid w:val="00747C06"/>
    <w:rsid w:val="00750DD0"/>
    <w:rsid w:val="0075126E"/>
    <w:rsid w:val="00751707"/>
    <w:rsid w:val="00751752"/>
    <w:rsid w:val="007517EE"/>
    <w:rsid w:val="0075201C"/>
    <w:rsid w:val="007520EF"/>
    <w:rsid w:val="007522C7"/>
    <w:rsid w:val="00752D88"/>
    <w:rsid w:val="00753027"/>
    <w:rsid w:val="007531F5"/>
    <w:rsid w:val="00754993"/>
    <w:rsid w:val="00754D82"/>
    <w:rsid w:val="00754DE8"/>
    <w:rsid w:val="00755432"/>
    <w:rsid w:val="007556FD"/>
    <w:rsid w:val="00755C06"/>
    <w:rsid w:val="00755DB0"/>
    <w:rsid w:val="00756547"/>
    <w:rsid w:val="00756B09"/>
    <w:rsid w:val="00756EA1"/>
    <w:rsid w:val="00756F1A"/>
    <w:rsid w:val="007571EA"/>
    <w:rsid w:val="007571FF"/>
    <w:rsid w:val="007575D8"/>
    <w:rsid w:val="00757678"/>
    <w:rsid w:val="0075772A"/>
    <w:rsid w:val="007600F8"/>
    <w:rsid w:val="0076010A"/>
    <w:rsid w:val="0076020B"/>
    <w:rsid w:val="00760517"/>
    <w:rsid w:val="00760B48"/>
    <w:rsid w:val="00760C7B"/>
    <w:rsid w:val="00760D58"/>
    <w:rsid w:val="00760F46"/>
    <w:rsid w:val="007611B5"/>
    <w:rsid w:val="007613B7"/>
    <w:rsid w:val="00761810"/>
    <w:rsid w:val="007619D0"/>
    <w:rsid w:val="00761CD9"/>
    <w:rsid w:val="00761EDE"/>
    <w:rsid w:val="00762164"/>
    <w:rsid w:val="0076233F"/>
    <w:rsid w:val="00762442"/>
    <w:rsid w:val="0076249D"/>
    <w:rsid w:val="0076271F"/>
    <w:rsid w:val="00762BE7"/>
    <w:rsid w:val="00762D9F"/>
    <w:rsid w:val="00762FE0"/>
    <w:rsid w:val="007631AF"/>
    <w:rsid w:val="0076339A"/>
    <w:rsid w:val="007633F8"/>
    <w:rsid w:val="00763873"/>
    <w:rsid w:val="0076399F"/>
    <w:rsid w:val="00763EA4"/>
    <w:rsid w:val="00764AA1"/>
    <w:rsid w:val="00764E54"/>
    <w:rsid w:val="00765421"/>
    <w:rsid w:val="0076545E"/>
    <w:rsid w:val="0076565B"/>
    <w:rsid w:val="00765BCF"/>
    <w:rsid w:val="0076609F"/>
    <w:rsid w:val="0076664B"/>
    <w:rsid w:val="00766AF8"/>
    <w:rsid w:val="00766FA4"/>
    <w:rsid w:val="00767202"/>
    <w:rsid w:val="00767B73"/>
    <w:rsid w:val="00767DAA"/>
    <w:rsid w:val="00770A1C"/>
    <w:rsid w:val="00770A6F"/>
    <w:rsid w:val="007710D6"/>
    <w:rsid w:val="00771A7F"/>
    <w:rsid w:val="00771B1C"/>
    <w:rsid w:val="00771B52"/>
    <w:rsid w:val="00771C84"/>
    <w:rsid w:val="00771EE0"/>
    <w:rsid w:val="00772341"/>
    <w:rsid w:val="00772522"/>
    <w:rsid w:val="00772561"/>
    <w:rsid w:val="00772E18"/>
    <w:rsid w:val="00773314"/>
    <w:rsid w:val="00773DD3"/>
    <w:rsid w:val="007742B8"/>
    <w:rsid w:val="00774B67"/>
    <w:rsid w:val="00774DF7"/>
    <w:rsid w:val="0077531C"/>
    <w:rsid w:val="00775433"/>
    <w:rsid w:val="0077553B"/>
    <w:rsid w:val="00776418"/>
    <w:rsid w:val="00776599"/>
    <w:rsid w:val="00777086"/>
    <w:rsid w:val="00777463"/>
    <w:rsid w:val="007775D7"/>
    <w:rsid w:val="00777D4F"/>
    <w:rsid w:val="007801AC"/>
    <w:rsid w:val="00780314"/>
    <w:rsid w:val="0078044D"/>
    <w:rsid w:val="007806A7"/>
    <w:rsid w:val="00780754"/>
    <w:rsid w:val="00780BA7"/>
    <w:rsid w:val="00780CA2"/>
    <w:rsid w:val="007810D9"/>
    <w:rsid w:val="00781240"/>
    <w:rsid w:val="0078144F"/>
    <w:rsid w:val="0078170C"/>
    <w:rsid w:val="0078173E"/>
    <w:rsid w:val="0078173F"/>
    <w:rsid w:val="00781AC4"/>
    <w:rsid w:val="00781CFE"/>
    <w:rsid w:val="007823F9"/>
    <w:rsid w:val="007824AA"/>
    <w:rsid w:val="007824C2"/>
    <w:rsid w:val="007825C1"/>
    <w:rsid w:val="007826EF"/>
    <w:rsid w:val="007827A0"/>
    <w:rsid w:val="00782875"/>
    <w:rsid w:val="00782A52"/>
    <w:rsid w:val="00782B0E"/>
    <w:rsid w:val="00783331"/>
    <w:rsid w:val="00783366"/>
    <w:rsid w:val="0078366B"/>
    <w:rsid w:val="00783D4D"/>
    <w:rsid w:val="0078458F"/>
    <w:rsid w:val="00784684"/>
    <w:rsid w:val="0078468E"/>
    <w:rsid w:val="00784BB6"/>
    <w:rsid w:val="007855CC"/>
    <w:rsid w:val="00785C47"/>
    <w:rsid w:val="007865C5"/>
    <w:rsid w:val="0078689A"/>
    <w:rsid w:val="00786E0E"/>
    <w:rsid w:val="00790436"/>
    <w:rsid w:val="00790754"/>
    <w:rsid w:val="00790E3B"/>
    <w:rsid w:val="00791223"/>
    <w:rsid w:val="007913B5"/>
    <w:rsid w:val="00791504"/>
    <w:rsid w:val="00791923"/>
    <w:rsid w:val="00791C30"/>
    <w:rsid w:val="007928D6"/>
    <w:rsid w:val="00792CA5"/>
    <w:rsid w:val="00793099"/>
    <w:rsid w:val="007932A5"/>
    <w:rsid w:val="00793877"/>
    <w:rsid w:val="00793D17"/>
    <w:rsid w:val="00794A31"/>
    <w:rsid w:val="00794B7C"/>
    <w:rsid w:val="00794DC9"/>
    <w:rsid w:val="007951C7"/>
    <w:rsid w:val="007954DA"/>
    <w:rsid w:val="00795726"/>
    <w:rsid w:val="0079578F"/>
    <w:rsid w:val="00795D83"/>
    <w:rsid w:val="00796150"/>
    <w:rsid w:val="00796624"/>
    <w:rsid w:val="00796678"/>
    <w:rsid w:val="0079690E"/>
    <w:rsid w:val="00796A2B"/>
    <w:rsid w:val="00796D4A"/>
    <w:rsid w:val="00796E22"/>
    <w:rsid w:val="00797567"/>
    <w:rsid w:val="00797972"/>
    <w:rsid w:val="007A00ED"/>
    <w:rsid w:val="007A05CB"/>
    <w:rsid w:val="007A06FB"/>
    <w:rsid w:val="007A0CBD"/>
    <w:rsid w:val="007A0CED"/>
    <w:rsid w:val="007A0E94"/>
    <w:rsid w:val="007A1246"/>
    <w:rsid w:val="007A181C"/>
    <w:rsid w:val="007A1ADA"/>
    <w:rsid w:val="007A1C48"/>
    <w:rsid w:val="007A1D64"/>
    <w:rsid w:val="007A1F9C"/>
    <w:rsid w:val="007A205C"/>
    <w:rsid w:val="007A2384"/>
    <w:rsid w:val="007A2AA3"/>
    <w:rsid w:val="007A2CF4"/>
    <w:rsid w:val="007A3104"/>
    <w:rsid w:val="007A31C0"/>
    <w:rsid w:val="007A31F5"/>
    <w:rsid w:val="007A3699"/>
    <w:rsid w:val="007A3796"/>
    <w:rsid w:val="007A3D3B"/>
    <w:rsid w:val="007A3FAD"/>
    <w:rsid w:val="007A4A95"/>
    <w:rsid w:val="007A4FD8"/>
    <w:rsid w:val="007A5281"/>
    <w:rsid w:val="007A55DB"/>
    <w:rsid w:val="007A58CE"/>
    <w:rsid w:val="007A5D16"/>
    <w:rsid w:val="007A6078"/>
    <w:rsid w:val="007A62C1"/>
    <w:rsid w:val="007A7172"/>
    <w:rsid w:val="007A71DC"/>
    <w:rsid w:val="007A738A"/>
    <w:rsid w:val="007A77DA"/>
    <w:rsid w:val="007A7CC0"/>
    <w:rsid w:val="007B031B"/>
    <w:rsid w:val="007B07D4"/>
    <w:rsid w:val="007B0A8F"/>
    <w:rsid w:val="007B1355"/>
    <w:rsid w:val="007B136F"/>
    <w:rsid w:val="007B137E"/>
    <w:rsid w:val="007B1592"/>
    <w:rsid w:val="007B1D51"/>
    <w:rsid w:val="007B1F60"/>
    <w:rsid w:val="007B23C8"/>
    <w:rsid w:val="007B26CA"/>
    <w:rsid w:val="007B26FA"/>
    <w:rsid w:val="007B27AB"/>
    <w:rsid w:val="007B2D58"/>
    <w:rsid w:val="007B30F3"/>
    <w:rsid w:val="007B37B2"/>
    <w:rsid w:val="007B3A0D"/>
    <w:rsid w:val="007B3B92"/>
    <w:rsid w:val="007B4161"/>
    <w:rsid w:val="007B4927"/>
    <w:rsid w:val="007B4E7F"/>
    <w:rsid w:val="007B522F"/>
    <w:rsid w:val="007B640B"/>
    <w:rsid w:val="007B666C"/>
    <w:rsid w:val="007B68A6"/>
    <w:rsid w:val="007B6A7C"/>
    <w:rsid w:val="007B6A99"/>
    <w:rsid w:val="007B6B23"/>
    <w:rsid w:val="007B6CF6"/>
    <w:rsid w:val="007B755C"/>
    <w:rsid w:val="007B7860"/>
    <w:rsid w:val="007B7C64"/>
    <w:rsid w:val="007B7D7F"/>
    <w:rsid w:val="007C0026"/>
    <w:rsid w:val="007C032F"/>
    <w:rsid w:val="007C0730"/>
    <w:rsid w:val="007C096A"/>
    <w:rsid w:val="007C0F9B"/>
    <w:rsid w:val="007C1068"/>
    <w:rsid w:val="007C1905"/>
    <w:rsid w:val="007C1B9A"/>
    <w:rsid w:val="007C1E2B"/>
    <w:rsid w:val="007C29C9"/>
    <w:rsid w:val="007C335F"/>
    <w:rsid w:val="007C3D4F"/>
    <w:rsid w:val="007C3D9B"/>
    <w:rsid w:val="007C4751"/>
    <w:rsid w:val="007C4CD1"/>
    <w:rsid w:val="007C51A5"/>
    <w:rsid w:val="007C58A8"/>
    <w:rsid w:val="007C5E69"/>
    <w:rsid w:val="007C62BF"/>
    <w:rsid w:val="007C62DB"/>
    <w:rsid w:val="007C695E"/>
    <w:rsid w:val="007C721C"/>
    <w:rsid w:val="007C751A"/>
    <w:rsid w:val="007C75ED"/>
    <w:rsid w:val="007C7E63"/>
    <w:rsid w:val="007D01EE"/>
    <w:rsid w:val="007D0D63"/>
    <w:rsid w:val="007D1164"/>
    <w:rsid w:val="007D13D5"/>
    <w:rsid w:val="007D174D"/>
    <w:rsid w:val="007D1B4F"/>
    <w:rsid w:val="007D1CF3"/>
    <w:rsid w:val="007D1E1D"/>
    <w:rsid w:val="007D210C"/>
    <w:rsid w:val="007D26A3"/>
    <w:rsid w:val="007D282C"/>
    <w:rsid w:val="007D2FC1"/>
    <w:rsid w:val="007D302F"/>
    <w:rsid w:val="007D34E9"/>
    <w:rsid w:val="007D358F"/>
    <w:rsid w:val="007D433A"/>
    <w:rsid w:val="007D45D6"/>
    <w:rsid w:val="007D53D5"/>
    <w:rsid w:val="007D56E5"/>
    <w:rsid w:val="007D575E"/>
    <w:rsid w:val="007D58AA"/>
    <w:rsid w:val="007D59B1"/>
    <w:rsid w:val="007D59D7"/>
    <w:rsid w:val="007D5B21"/>
    <w:rsid w:val="007D5F07"/>
    <w:rsid w:val="007D67C3"/>
    <w:rsid w:val="007D68F6"/>
    <w:rsid w:val="007D6C51"/>
    <w:rsid w:val="007D70A1"/>
    <w:rsid w:val="007D7590"/>
    <w:rsid w:val="007E0048"/>
    <w:rsid w:val="007E05D3"/>
    <w:rsid w:val="007E07EC"/>
    <w:rsid w:val="007E1A7F"/>
    <w:rsid w:val="007E1B21"/>
    <w:rsid w:val="007E2AB7"/>
    <w:rsid w:val="007E2DB1"/>
    <w:rsid w:val="007E325C"/>
    <w:rsid w:val="007E3776"/>
    <w:rsid w:val="007E3896"/>
    <w:rsid w:val="007E395A"/>
    <w:rsid w:val="007E3B5F"/>
    <w:rsid w:val="007E3D1B"/>
    <w:rsid w:val="007E3E70"/>
    <w:rsid w:val="007E3E92"/>
    <w:rsid w:val="007E3FED"/>
    <w:rsid w:val="007E45E1"/>
    <w:rsid w:val="007E4D23"/>
    <w:rsid w:val="007E4F3F"/>
    <w:rsid w:val="007E50AD"/>
    <w:rsid w:val="007E5235"/>
    <w:rsid w:val="007E5326"/>
    <w:rsid w:val="007E53F4"/>
    <w:rsid w:val="007E55F6"/>
    <w:rsid w:val="007E57BC"/>
    <w:rsid w:val="007E5AA7"/>
    <w:rsid w:val="007E5DFD"/>
    <w:rsid w:val="007E5E8D"/>
    <w:rsid w:val="007E69A9"/>
    <w:rsid w:val="007E7329"/>
    <w:rsid w:val="007E749C"/>
    <w:rsid w:val="007E751D"/>
    <w:rsid w:val="007E771A"/>
    <w:rsid w:val="007E7ABA"/>
    <w:rsid w:val="007E7EB1"/>
    <w:rsid w:val="007E7FBB"/>
    <w:rsid w:val="007F0233"/>
    <w:rsid w:val="007F0556"/>
    <w:rsid w:val="007F09C3"/>
    <w:rsid w:val="007F0E42"/>
    <w:rsid w:val="007F1358"/>
    <w:rsid w:val="007F189B"/>
    <w:rsid w:val="007F1CD1"/>
    <w:rsid w:val="007F1FD8"/>
    <w:rsid w:val="007F24E3"/>
    <w:rsid w:val="007F28F6"/>
    <w:rsid w:val="007F2A61"/>
    <w:rsid w:val="007F2C5C"/>
    <w:rsid w:val="007F2CAD"/>
    <w:rsid w:val="007F34E6"/>
    <w:rsid w:val="007F3764"/>
    <w:rsid w:val="007F3BE7"/>
    <w:rsid w:val="007F3ED4"/>
    <w:rsid w:val="007F3F5A"/>
    <w:rsid w:val="007F40F2"/>
    <w:rsid w:val="007F4590"/>
    <w:rsid w:val="007F5573"/>
    <w:rsid w:val="007F5B9A"/>
    <w:rsid w:val="007F6477"/>
    <w:rsid w:val="007F69E3"/>
    <w:rsid w:val="007F6AE1"/>
    <w:rsid w:val="007F723D"/>
    <w:rsid w:val="007F7300"/>
    <w:rsid w:val="007F7644"/>
    <w:rsid w:val="007F76F8"/>
    <w:rsid w:val="007F7F94"/>
    <w:rsid w:val="00800288"/>
    <w:rsid w:val="0080079C"/>
    <w:rsid w:val="008008FC"/>
    <w:rsid w:val="008014EA"/>
    <w:rsid w:val="00801AE7"/>
    <w:rsid w:val="00801D98"/>
    <w:rsid w:val="00802752"/>
    <w:rsid w:val="00802C86"/>
    <w:rsid w:val="00802E93"/>
    <w:rsid w:val="00802EE5"/>
    <w:rsid w:val="008030E7"/>
    <w:rsid w:val="0080328F"/>
    <w:rsid w:val="00803DC4"/>
    <w:rsid w:val="00803E8C"/>
    <w:rsid w:val="008043D7"/>
    <w:rsid w:val="00804468"/>
    <w:rsid w:val="00804CAB"/>
    <w:rsid w:val="00806291"/>
    <w:rsid w:val="008062CA"/>
    <w:rsid w:val="008065DF"/>
    <w:rsid w:val="008068C2"/>
    <w:rsid w:val="00806A50"/>
    <w:rsid w:val="00807133"/>
    <w:rsid w:val="00807170"/>
    <w:rsid w:val="00807F2F"/>
    <w:rsid w:val="00810093"/>
    <w:rsid w:val="0081054C"/>
    <w:rsid w:val="00810933"/>
    <w:rsid w:val="00810C38"/>
    <w:rsid w:val="00811265"/>
    <w:rsid w:val="0081163A"/>
    <w:rsid w:val="00811BAF"/>
    <w:rsid w:val="0081217E"/>
    <w:rsid w:val="008121FF"/>
    <w:rsid w:val="008126AB"/>
    <w:rsid w:val="00812766"/>
    <w:rsid w:val="008129E6"/>
    <w:rsid w:val="0081423A"/>
    <w:rsid w:val="00814313"/>
    <w:rsid w:val="008147A3"/>
    <w:rsid w:val="008147EC"/>
    <w:rsid w:val="00814C2B"/>
    <w:rsid w:val="00814D64"/>
    <w:rsid w:val="008152AC"/>
    <w:rsid w:val="008154D4"/>
    <w:rsid w:val="008158DF"/>
    <w:rsid w:val="00815AD3"/>
    <w:rsid w:val="0081647A"/>
    <w:rsid w:val="00816AB7"/>
    <w:rsid w:val="00817337"/>
    <w:rsid w:val="00817414"/>
    <w:rsid w:val="00817744"/>
    <w:rsid w:val="0082006A"/>
    <w:rsid w:val="0082014E"/>
    <w:rsid w:val="0082055E"/>
    <w:rsid w:val="008205EF"/>
    <w:rsid w:val="00820973"/>
    <w:rsid w:val="00820BAB"/>
    <w:rsid w:val="00820CD2"/>
    <w:rsid w:val="00820FFE"/>
    <w:rsid w:val="00821972"/>
    <w:rsid w:val="00821DC8"/>
    <w:rsid w:val="00821F62"/>
    <w:rsid w:val="00822071"/>
    <w:rsid w:val="008221F9"/>
    <w:rsid w:val="00822E11"/>
    <w:rsid w:val="00822E35"/>
    <w:rsid w:val="00823F27"/>
    <w:rsid w:val="0082412B"/>
    <w:rsid w:val="0082424A"/>
    <w:rsid w:val="008242B6"/>
    <w:rsid w:val="008243F6"/>
    <w:rsid w:val="00824F90"/>
    <w:rsid w:val="00825000"/>
    <w:rsid w:val="008259B7"/>
    <w:rsid w:val="00825F59"/>
    <w:rsid w:val="00826056"/>
    <w:rsid w:val="008269C6"/>
    <w:rsid w:val="00826B7A"/>
    <w:rsid w:val="00826BF3"/>
    <w:rsid w:val="00826C2D"/>
    <w:rsid w:val="00826F9A"/>
    <w:rsid w:val="00827005"/>
    <w:rsid w:val="00830018"/>
    <w:rsid w:val="0083034E"/>
    <w:rsid w:val="00830526"/>
    <w:rsid w:val="008305F8"/>
    <w:rsid w:val="0083069D"/>
    <w:rsid w:val="00830979"/>
    <w:rsid w:val="00830B95"/>
    <w:rsid w:val="00830C52"/>
    <w:rsid w:val="00830D58"/>
    <w:rsid w:val="0083121B"/>
    <w:rsid w:val="0083155A"/>
    <w:rsid w:val="00831BD1"/>
    <w:rsid w:val="00831C72"/>
    <w:rsid w:val="00831E15"/>
    <w:rsid w:val="0083228C"/>
    <w:rsid w:val="00832366"/>
    <w:rsid w:val="008323FF"/>
    <w:rsid w:val="00833962"/>
    <w:rsid w:val="00834467"/>
    <w:rsid w:val="008349CC"/>
    <w:rsid w:val="00834DFE"/>
    <w:rsid w:val="0083511B"/>
    <w:rsid w:val="008364A3"/>
    <w:rsid w:val="00836812"/>
    <w:rsid w:val="008368BB"/>
    <w:rsid w:val="00836B42"/>
    <w:rsid w:val="00836C83"/>
    <w:rsid w:val="00837074"/>
    <w:rsid w:val="00837477"/>
    <w:rsid w:val="00837B10"/>
    <w:rsid w:val="00837CD0"/>
    <w:rsid w:val="00837EF5"/>
    <w:rsid w:val="0084004E"/>
    <w:rsid w:val="0084034D"/>
    <w:rsid w:val="008409FF"/>
    <w:rsid w:val="00840F84"/>
    <w:rsid w:val="0084100C"/>
    <w:rsid w:val="00841349"/>
    <w:rsid w:val="008413A1"/>
    <w:rsid w:val="008413E7"/>
    <w:rsid w:val="008415C9"/>
    <w:rsid w:val="00842390"/>
    <w:rsid w:val="00842413"/>
    <w:rsid w:val="00842F58"/>
    <w:rsid w:val="00843BEA"/>
    <w:rsid w:val="00843DFB"/>
    <w:rsid w:val="00844390"/>
    <w:rsid w:val="00844498"/>
    <w:rsid w:val="008446D1"/>
    <w:rsid w:val="00844A96"/>
    <w:rsid w:val="00844DE4"/>
    <w:rsid w:val="008459B4"/>
    <w:rsid w:val="008459DC"/>
    <w:rsid w:val="00845A4B"/>
    <w:rsid w:val="00845EB2"/>
    <w:rsid w:val="00845FE8"/>
    <w:rsid w:val="008461E0"/>
    <w:rsid w:val="008463DD"/>
    <w:rsid w:val="00846492"/>
    <w:rsid w:val="008464B2"/>
    <w:rsid w:val="008464CA"/>
    <w:rsid w:val="00847E69"/>
    <w:rsid w:val="00850148"/>
    <w:rsid w:val="008501F3"/>
    <w:rsid w:val="008502F6"/>
    <w:rsid w:val="00850458"/>
    <w:rsid w:val="00850839"/>
    <w:rsid w:val="00850A76"/>
    <w:rsid w:val="00850C40"/>
    <w:rsid w:val="0085133B"/>
    <w:rsid w:val="008513DD"/>
    <w:rsid w:val="008516B7"/>
    <w:rsid w:val="0085190E"/>
    <w:rsid w:val="0085198C"/>
    <w:rsid w:val="00851B2E"/>
    <w:rsid w:val="00852214"/>
    <w:rsid w:val="00852344"/>
    <w:rsid w:val="008524F9"/>
    <w:rsid w:val="0085281F"/>
    <w:rsid w:val="00852944"/>
    <w:rsid w:val="00852B35"/>
    <w:rsid w:val="00852DD4"/>
    <w:rsid w:val="00853074"/>
    <w:rsid w:val="00853373"/>
    <w:rsid w:val="00853B35"/>
    <w:rsid w:val="00853C96"/>
    <w:rsid w:val="008547B0"/>
    <w:rsid w:val="00854931"/>
    <w:rsid w:val="00854B57"/>
    <w:rsid w:val="00854BB8"/>
    <w:rsid w:val="00854DB2"/>
    <w:rsid w:val="00855571"/>
    <w:rsid w:val="00855E2E"/>
    <w:rsid w:val="00856167"/>
    <w:rsid w:val="008563A7"/>
    <w:rsid w:val="008563D4"/>
    <w:rsid w:val="0085692D"/>
    <w:rsid w:val="00857024"/>
    <w:rsid w:val="0085782F"/>
    <w:rsid w:val="00857995"/>
    <w:rsid w:val="0086011A"/>
    <w:rsid w:val="008607B6"/>
    <w:rsid w:val="00860A42"/>
    <w:rsid w:val="00860C5C"/>
    <w:rsid w:val="00860CA8"/>
    <w:rsid w:val="00861CAC"/>
    <w:rsid w:val="00861E55"/>
    <w:rsid w:val="00862595"/>
    <w:rsid w:val="0086266C"/>
    <w:rsid w:val="00862F14"/>
    <w:rsid w:val="008634C3"/>
    <w:rsid w:val="00863517"/>
    <w:rsid w:val="00863BA8"/>
    <w:rsid w:val="00863E9C"/>
    <w:rsid w:val="008644AF"/>
    <w:rsid w:val="00864827"/>
    <w:rsid w:val="00864910"/>
    <w:rsid w:val="00864BA1"/>
    <w:rsid w:val="00865052"/>
    <w:rsid w:val="00865594"/>
    <w:rsid w:val="00865A4D"/>
    <w:rsid w:val="00865CF8"/>
    <w:rsid w:val="00866DDD"/>
    <w:rsid w:val="00866EF7"/>
    <w:rsid w:val="00866F26"/>
    <w:rsid w:val="00867360"/>
    <w:rsid w:val="0086747C"/>
    <w:rsid w:val="008675D9"/>
    <w:rsid w:val="008677C6"/>
    <w:rsid w:val="00867B5B"/>
    <w:rsid w:val="0087081C"/>
    <w:rsid w:val="00870DD7"/>
    <w:rsid w:val="00870DEA"/>
    <w:rsid w:val="0087139E"/>
    <w:rsid w:val="0087173D"/>
    <w:rsid w:val="00871C2E"/>
    <w:rsid w:val="008720CB"/>
    <w:rsid w:val="008722E3"/>
    <w:rsid w:val="008723CD"/>
    <w:rsid w:val="008723F8"/>
    <w:rsid w:val="00872659"/>
    <w:rsid w:val="008726CC"/>
    <w:rsid w:val="00873478"/>
    <w:rsid w:val="008736AC"/>
    <w:rsid w:val="008736F2"/>
    <w:rsid w:val="00873D60"/>
    <w:rsid w:val="00873EFF"/>
    <w:rsid w:val="00874331"/>
    <w:rsid w:val="00874BDC"/>
    <w:rsid w:val="00874C04"/>
    <w:rsid w:val="00875158"/>
    <w:rsid w:val="008752D8"/>
    <w:rsid w:val="00875667"/>
    <w:rsid w:val="00875714"/>
    <w:rsid w:val="00875BC5"/>
    <w:rsid w:val="00875DBE"/>
    <w:rsid w:val="00875E74"/>
    <w:rsid w:val="00875F00"/>
    <w:rsid w:val="00876250"/>
    <w:rsid w:val="008762FE"/>
    <w:rsid w:val="00876E84"/>
    <w:rsid w:val="008771C1"/>
    <w:rsid w:val="008774DE"/>
    <w:rsid w:val="00877B1A"/>
    <w:rsid w:val="00880262"/>
    <w:rsid w:val="008805CA"/>
    <w:rsid w:val="0088111D"/>
    <w:rsid w:val="008812C6"/>
    <w:rsid w:val="008822D0"/>
    <w:rsid w:val="008822FA"/>
    <w:rsid w:val="008825BA"/>
    <w:rsid w:val="008829BA"/>
    <w:rsid w:val="008835CC"/>
    <w:rsid w:val="00883B6D"/>
    <w:rsid w:val="00883C28"/>
    <w:rsid w:val="0088435E"/>
    <w:rsid w:val="00884E33"/>
    <w:rsid w:val="008851A5"/>
    <w:rsid w:val="00885284"/>
    <w:rsid w:val="0088537B"/>
    <w:rsid w:val="008853BF"/>
    <w:rsid w:val="00885527"/>
    <w:rsid w:val="008859F7"/>
    <w:rsid w:val="00885BD8"/>
    <w:rsid w:val="00885E0A"/>
    <w:rsid w:val="00885F5E"/>
    <w:rsid w:val="00886073"/>
    <w:rsid w:val="0088700B"/>
    <w:rsid w:val="00891F05"/>
    <w:rsid w:val="00891FFD"/>
    <w:rsid w:val="00892450"/>
    <w:rsid w:val="008926F9"/>
    <w:rsid w:val="0089335D"/>
    <w:rsid w:val="0089338C"/>
    <w:rsid w:val="00893814"/>
    <w:rsid w:val="0089438A"/>
    <w:rsid w:val="00894398"/>
    <w:rsid w:val="008945CC"/>
    <w:rsid w:val="00894E81"/>
    <w:rsid w:val="008950FD"/>
    <w:rsid w:val="008956C6"/>
    <w:rsid w:val="008957F0"/>
    <w:rsid w:val="00895B39"/>
    <w:rsid w:val="00895FEE"/>
    <w:rsid w:val="0089606E"/>
    <w:rsid w:val="0089616F"/>
    <w:rsid w:val="00896424"/>
    <w:rsid w:val="00896887"/>
    <w:rsid w:val="00896DFD"/>
    <w:rsid w:val="00896E4E"/>
    <w:rsid w:val="00896F82"/>
    <w:rsid w:val="00896FC8"/>
    <w:rsid w:val="008972ED"/>
    <w:rsid w:val="008A01A2"/>
    <w:rsid w:val="008A0204"/>
    <w:rsid w:val="008A03E5"/>
    <w:rsid w:val="008A0AB9"/>
    <w:rsid w:val="008A1621"/>
    <w:rsid w:val="008A1666"/>
    <w:rsid w:val="008A17F3"/>
    <w:rsid w:val="008A1883"/>
    <w:rsid w:val="008A1B7E"/>
    <w:rsid w:val="008A2249"/>
    <w:rsid w:val="008A25A5"/>
    <w:rsid w:val="008A25B9"/>
    <w:rsid w:val="008A2C3C"/>
    <w:rsid w:val="008A2D56"/>
    <w:rsid w:val="008A2FE5"/>
    <w:rsid w:val="008A324A"/>
    <w:rsid w:val="008A35BC"/>
    <w:rsid w:val="008A38C3"/>
    <w:rsid w:val="008A3998"/>
    <w:rsid w:val="008A3AA8"/>
    <w:rsid w:val="008A3B00"/>
    <w:rsid w:val="008A3B78"/>
    <w:rsid w:val="008A4372"/>
    <w:rsid w:val="008A4523"/>
    <w:rsid w:val="008A496F"/>
    <w:rsid w:val="008A4A19"/>
    <w:rsid w:val="008A4CCF"/>
    <w:rsid w:val="008A5ABA"/>
    <w:rsid w:val="008A5C09"/>
    <w:rsid w:val="008A5C12"/>
    <w:rsid w:val="008A5F6F"/>
    <w:rsid w:val="008A5F89"/>
    <w:rsid w:val="008A6502"/>
    <w:rsid w:val="008A6AFA"/>
    <w:rsid w:val="008A6B74"/>
    <w:rsid w:val="008A6D72"/>
    <w:rsid w:val="008A6EB1"/>
    <w:rsid w:val="008A7384"/>
    <w:rsid w:val="008A784E"/>
    <w:rsid w:val="008A7B84"/>
    <w:rsid w:val="008B01D4"/>
    <w:rsid w:val="008B0292"/>
    <w:rsid w:val="008B03C8"/>
    <w:rsid w:val="008B0660"/>
    <w:rsid w:val="008B1296"/>
    <w:rsid w:val="008B1311"/>
    <w:rsid w:val="008B1370"/>
    <w:rsid w:val="008B14D5"/>
    <w:rsid w:val="008B1D08"/>
    <w:rsid w:val="008B1E63"/>
    <w:rsid w:val="008B2356"/>
    <w:rsid w:val="008B28CF"/>
    <w:rsid w:val="008B2903"/>
    <w:rsid w:val="008B2956"/>
    <w:rsid w:val="008B45BA"/>
    <w:rsid w:val="008B4DF4"/>
    <w:rsid w:val="008B51C0"/>
    <w:rsid w:val="008B5382"/>
    <w:rsid w:val="008B561D"/>
    <w:rsid w:val="008B568F"/>
    <w:rsid w:val="008B574C"/>
    <w:rsid w:val="008B5DD8"/>
    <w:rsid w:val="008B64E9"/>
    <w:rsid w:val="008B6627"/>
    <w:rsid w:val="008B6663"/>
    <w:rsid w:val="008B699C"/>
    <w:rsid w:val="008B6B43"/>
    <w:rsid w:val="008B6CE1"/>
    <w:rsid w:val="008B71E0"/>
    <w:rsid w:val="008B7302"/>
    <w:rsid w:val="008B7BEF"/>
    <w:rsid w:val="008B7D50"/>
    <w:rsid w:val="008C0182"/>
    <w:rsid w:val="008C1230"/>
    <w:rsid w:val="008C1567"/>
    <w:rsid w:val="008C1868"/>
    <w:rsid w:val="008C1CC6"/>
    <w:rsid w:val="008C258F"/>
    <w:rsid w:val="008C260D"/>
    <w:rsid w:val="008C2935"/>
    <w:rsid w:val="008C2B30"/>
    <w:rsid w:val="008C2BEA"/>
    <w:rsid w:val="008C2DF8"/>
    <w:rsid w:val="008C30D6"/>
    <w:rsid w:val="008C320F"/>
    <w:rsid w:val="008C3475"/>
    <w:rsid w:val="008C3E19"/>
    <w:rsid w:val="008C4196"/>
    <w:rsid w:val="008C441F"/>
    <w:rsid w:val="008C48D4"/>
    <w:rsid w:val="008C4B36"/>
    <w:rsid w:val="008C580D"/>
    <w:rsid w:val="008C5940"/>
    <w:rsid w:val="008C6067"/>
    <w:rsid w:val="008C60AC"/>
    <w:rsid w:val="008C6988"/>
    <w:rsid w:val="008C6EAA"/>
    <w:rsid w:val="008C7112"/>
    <w:rsid w:val="008C7126"/>
    <w:rsid w:val="008C7653"/>
    <w:rsid w:val="008C7822"/>
    <w:rsid w:val="008C7AAA"/>
    <w:rsid w:val="008C7DAA"/>
    <w:rsid w:val="008C7ECE"/>
    <w:rsid w:val="008D0003"/>
    <w:rsid w:val="008D00AB"/>
    <w:rsid w:val="008D0501"/>
    <w:rsid w:val="008D07A0"/>
    <w:rsid w:val="008D0B43"/>
    <w:rsid w:val="008D0CBC"/>
    <w:rsid w:val="008D1628"/>
    <w:rsid w:val="008D1CBE"/>
    <w:rsid w:val="008D1DFE"/>
    <w:rsid w:val="008D1EDF"/>
    <w:rsid w:val="008D23B4"/>
    <w:rsid w:val="008D28F0"/>
    <w:rsid w:val="008D3504"/>
    <w:rsid w:val="008D3893"/>
    <w:rsid w:val="008D4014"/>
    <w:rsid w:val="008D413B"/>
    <w:rsid w:val="008D47A3"/>
    <w:rsid w:val="008D4B6E"/>
    <w:rsid w:val="008D4EE3"/>
    <w:rsid w:val="008D548C"/>
    <w:rsid w:val="008D579A"/>
    <w:rsid w:val="008D5827"/>
    <w:rsid w:val="008D669E"/>
    <w:rsid w:val="008D6CAC"/>
    <w:rsid w:val="008D73BF"/>
    <w:rsid w:val="008D7436"/>
    <w:rsid w:val="008D75C5"/>
    <w:rsid w:val="008D7C94"/>
    <w:rsid w:val="008E0867"/>
    <w:rsid w:val="008E0925"/>
    <w:rsid w:val="008E0E12"/>
    <w:rsid w:val="008E0E7D"/>
    <w:rsid w:val="008E1301"/>
    <w:rsid w:val="008E1337"/>
    <w:rsid w:val="008E1894"/>
    <w:rsid w:val="008E1A18"/>
    <w:rsid w:val="008E1C4C"/>
    <w:rsid w:val="008E1CE0"/>
    <w:rsid w:val="008E1CFF"/>
    <w:rsid w:val="008E1D3D"/>
    <w:rsid w:val="008E1FFA"/>
    <w:rsid w:val="008E21CA"/>
    <w:rsid w:val="008E28F8"/>
    <w:rsid w:val="008E29E4"/>
    <w:rsid w:val="008E2D4E"/>
    <w:rsid w:val="008E30EF"/>
    <w:rsid w:val="008E3499"/>
    <w:rsid w:val="008E3807"/>
    <w:rsid w:val="008E3971"/>
    <w:rsid w:val="008E3BE8"/>
    <w:rsid w:val="008E3CE4"/>
    <w:rsid w:val="008E4070"/>
    <w:rsid w:val="008E4D8C"/>
    <w:rsid w:val="008E4F22"/>
    <w:rsid w:val="008E527F"/>
    <w:rsid w:val="008E52FD"/>
    <w:rsid w:val="008E5B64"/>
    <w:rsid w:val="008E5E59"/>
    <w:rsid w:val="008E5EA3"/>
    <w:rsid w:val="008E5F71"/>
    <w:rsid w:val="008E6525"/>
    <w:rsid w:val="008E6A9A"/>
    <w:rsid w:val="008E6B18"/>
    <w:rsid w:val="008E6D97"/>
    <w:rsid w:val="008E7339"/>
    <w:rsid w:val="008E7E70"/>
    <w:rsid w:val="008F000C"/>
    <w:rsid w:val="008F05E2"/>
    <w:rsid w:val="008F07F5"/>
    <w:rsid w:val="008F1218"/>
    <w:rsid w:val="008F13F1"/>
    <w:rsid w:val="008F1539"/>
    <w:rsid w:val="008F26C8"/>
    <w:rsid w:val="008F3187"/>
    <w:rsid w:val="008F3841"/>
    <w:rsid w:val="008F3999"/>
    <w:rsid w:val="008F3B69"/>
    <w:rsid w:val="008F41F7"/>
    <w:rsid w:val="008F453A"/>
    <w:rsid w:val="008F48FC"/>
    <w:rsid w:val="008F4F60"/>
    <w:rsid w:val="008F51EF"/>
    <w:rsid w:val="008F53E4"/>
    <w:rsid w:val="008F5901"/>
    <w:rsid w:val="008F5C8A"/>
    <w:rsid w:val="008F5E36"/>
    <w:rsid w:val="008F68B2"/>
    <w:rsid w:val="008F6B68"/>
    <w:rsid w:val="008F73E9"/>
    <w:rsid w:val="008F782D"/>
    <w:rsid w:val="009001DF"/>
    <w:rsid w:val="0090024F"/>
    <w:rsid w:val="009002D2"/>
    <w:rsid w:val="00900FCF"/>
    <w:rsid w:val="00901902"/>
    <w:rsid w:val="009019AA"/>
    <w:rsid w:val="00901D3C"/>
    <w:rsid w:val="009020B9"/>
    <w:rsid w:val="009020F5"/>
    <w:rsid w:val="009021A5"/>
    <w:rsid w:val="00902833"/>
    <w:rsid w:val="00903121"/>
    <w:rsid w:val="00904556"/>
    <w:rsid w:val="00904564"/>
    <w:rsid w:val="00904A60"/>
    <w:rsid w:val="00904B9A"/>
    <w:rsid w:val="009050CE"/>
    <w:rsid w:val="00905A07"/>
    <w:rsid w:val="00905A36"/>
    <w:rsid w:val="00905A7E"/>
    <w:rsid w:val="00905EBD"/>
    <w:rsid w:val="0090609A"/>
    <w:rsid w:val="00906113"/>
    <w:rsid w:val="00906689"/>
    <w:rsid w:val="00906749"/>
    <w:rsid w:val="00906C67"/>
    <w:rsid w:val="009070A6"/>
    <w:rsid w:val="009077E5"/>
    <w:rsid w:val="00907AD1"/>
    <w:rsid w:val="00910498"/>
    <w:rsid w:val="0091081B"/>
    <w:rsid w:val="00910C10"/>
    <w:rsid w:val="00911ADD"/>
    <w:rsid w:val="00911E8C"/>
    <w:rsid w:val="009126C8"/>
    <w:rsid w:val="009127F5"/>
    <w:rsid w:val="0091283F"/>
    <w:rsid w:val="00912B74"/>
    <w:rsid w:val="00912B86"/>
    <w:rsid w:val="00912C9E"/>
    <w:rsid w:val="00912F12"/>
    <w:rsid w:val="00913081"/>
    <w:rsid w:val="00913DF4"/>
    <w:rsid w:val="00914B20"/>
    <w:rsid w:val="00914DC5"/>
    <w:rsid w:val="00915408"/>
    <w:rsid w:val="009154B0"/>
    <w:rsid w:val="00915542"/>
    <w:rsid w:val="00915E0E"/>
    <w:rsid w:val="00915F88"/>
    <w:rsid w:val="00916886"/>
    <w:rsid w:val="00916B03"/>
    <w:rsid w:val="00916CA0"/>
    <w:rsid w:val="009170CE"/>
    <w:rsid w:val="0091712F"/>
    <w:rsid w:val="00917316"/>
    <w:rsid w:val="00917AA5"/>
    <w:rsid w:val="00917DB1"/>
    <w:rsid w:val="00920004"/>
    <w:rsid w:val="0092079E"/>
    <w:rsid w:val="00920AF7"/>
    <w:rsid w:val="00921094"/>
    <w:rsid w:val="0092162C"/>
    <w:rsid w:val="00921B01"/>
    <w:rsid w:val="00922030"/>
    <w:rsid w:val="00922F37"/>
    <w:rsid w:val="0092319A"/>
    <w:rsid w:val="00923D78"/>
    <w:rsid w:val="00923D8D"/>
    <w:rsid w:val="00923DE9"/>
    <w:rsid w:val="00923EEE"/>
    <w:rsid w:val="009247AD"/>
    <w:rsid w:val="009248AD"/>
    <w:rsid w:val="00924907"/>
    <w:rsid w:val="009249CE"/>
    <w:rsid w:val="00924EA8"/>
    <w:rsid w:val="00924F6E"/>
    <w:rsid w:val="009250C0"/>
    <w:rsid w:val="0092511E"/>
    <w:rsid w:val="00925337"/>
    <w:rsid w:val="00925521"/>
    <w:rsid w:val="009257CF"/>
    <w:rsid w:val="009259F7"/>
    <w:rsid w:val="00925EDA"/>
    <w:rsid w:val="00925F87"/>
    <w:rsid w:val="00926139"/>
    <w:rsid w:val="009266FE"/>
    <w:rsid w:val="00926B7F"/>
    <w:rsid w:val="00927595"/>
    <w:rsid w:val="00927695"/>
    <w:rsid w:val="00927B80"/>
    <w:rsid w:val="00927E16"/>
    <w:rsid w:val="00927F2F"/>
    <w:rsid w:val="009303FB"/>
    <w:rsid w:val="00930419"/>
    <w:rsid w:val="009304C8"/>
    <w:rsid w:val="009305E6"/>
    <w:rsid w:val="00930BC0"/>
    <w:rsid w:val="00930F75"/>
    <w:rsid w:val="00931F77"/>
    <w:rsid w:val="00932205"/>
    <w:rsid w:val="00932883"/>
    <w:rsid w:val="00932B09"/>
    <w:rsid w:val="00932E44"/>
    <w:rsid w:val="0093356A"/>
    <w:rsid w:val="00933616"/>
    <w:rsid w:val="00933A7C"/>
    <w:rsid w:val="00933DD8"/>
    <w:rsid w:val="0093584E"/>
    <w:rsid w:val="009359E3"/>
    <w:rsid w:val="009361EB"/>
    <w:rsid w:val="00936382"/>
    <w:rsid w:val="009367F1"/>
    <w:rsid w:val="00936A09"/>
    <w:rsid w:val="00936DAE"/>
    <w:rsid w:val="00937002"/>
    <w:rsid w:val="0093743D"/>
    <w:rsid w:val="00937990"/>
    <w:rsid w:val="00937B84"/>
    <w:rsid w:val="00937D55"/>
    <w:rsid w:val="00937EE0"/>
    <w:rsid w:val="009408FE"/>
    <w:rsid w:val="00940F01"/>
    <w:rsid w:val="009411D8"/>
    <w:rsid w:val="009415E8"/>
    <w:rsid w:val="00941639"/>
    <w:rsid w:val="00941690"/>
    <w:rsid w:val="0094246A"/>
    <w:rsid w:val="0094257F"/>
    <w:rsid w:val="00942B1B"/>
    <w:rsid w:val="00942D70"/>
    <w:rsid w:val="00942EAA"/>
    <w:rsid w:val="00943E55"/>
    <w:rsid w:val="00944DCC"/>
    <w:rsid w:val="00944F23"/>
    <w:rsid w:val="009450FE"/>
    <w:rsid w:val="00945157"/>
    <w:rsid w:val="0094535B"/>
    <w:rsid w:val="00945485"/>
    <w:rsid w:val="00945790"/>
    <w:rsid w:val="00945C32"/>
    <w:rsid w:val="00945C8F"/>
    <w:rsid w:val="00945D41"/>
    <w:rsid w:val="00946201"/>
    <w:rsid w:val="009466D3"/>
    <w:rsid w:val="00946D1E"/>
    <w:rsid w:val="00946FAD"/>
    <w:rsid w:val="009506E2"/>
    <w:rsid w:val="00950B2E"/>
    <w:rsid w:val="00950BBD"/>
    <w:rsid w:val="00950C90"/>
    <w:rsid w:val="00950DC9"/>
    <w:rsid w:val="00951270"/>
    <w:rsid w:val="009512B8"/>
    <w:rsid w:val="009516F6"/>
    <w:rsid w:val="00951D23"/>
    <w:rsid w:val="0095215B"/>
    <w:rsid w:val="00952429"/>
    <w:rsid w:val="00952EAD"/>
    <w:rsid w:val="009530E5"/>
    <w:rsid w:val="0095328E"/>
    <w:rsid w:val="009536FC"/>
    <w:rsid w:val="00953912"/>
    <w:rsid w:val="0095426A"/>
    <w:rsid w:val="00954BD6"/>
    <w:rsid w:val="00954CEC"/>
    <w:rsid w:val="00954D87"/>
    <w:rsid w:val="00955CBA"/>
    <w:rsid w:val="00955EF4"/>
    <w:rsid w:val="0095641A"/>
    <w:rsid w:val="00956422"/>
    <w:rsid w:val="009564C9"/>
    <w:rsid w:val="00956787"/>
    <w:rsid w:val="0095773C"/>
    <w:rsid w:val="00957C1B"/>
    <w:rsid w:val="00957E8B"/>
    <w:rsid w:val="009603A5"/>
    <w:rsid w:val="009604C4"/>
    <w:rsid w:val="009606D0"/>
    <w:rsid w:val="009607D0"/>
    <w:rsid w:val="00961101"/>
    <w:rsid w:val="009613A2"/>
    <w:rsid w:val="0096141C"/>
    <w:rsid w:val="00961DE1"/>
    <w:rsid w:val="00961EC2"/>
    <w:rsid w:val="00962E14"/>
    <w:rsid w:val="00962EC1"/>
    <w:rsid w:val="00963D9E"/>
    <w:rsid w:val="00964089"/>
    <w:rsid w:val="0096410E"/>
    <w:rsid w:val="009645AC"/>
    <w:rsid w:val="00964A1F"/>
    <w:rsid w:val="00964ABF"/>
    <w:rsid w:val="00964AD7"/>
    <w:rsid w:val="00965485"/>
    <w:rsid w:val="00965B0F"/>
    <w:rsid w:val="00965BEA"/>
    <w:rsid w:val="0096602B"/>
    <w:rsid w:val="0096632F"/>
    <w:rsid w:val="00966805"/>
    <w:rsid w:val="00966CDD"/>
    <w:rsid w:val="00966E54"/>
    <w:rsid w:val="009670AF"/>
    <w:rsid w:val="00967A79"/>
    <w:rsid w:val="00967B56"/>
    <w:rsid w:val="00967B9C"/>
    <w:rsid w:val="009700C9"/>
    <w:rsid w:val="00970BD9"/>
    <w:rsid w:val="00970EA4"/>
    <w:rsid w:val="00970FBB"/>
    <w:rsid w:val="00971B9B"/>
    <w:rsid w:val="00971DF9"/>
    <w:rsid w:val="009720E3"/>
    <w:rsid w:val="009725B5"/>
    <w:rsid w:val="00972CB8"/>
    <w:rsid w:val="009737F5"/>
    <w:rsid w:val="00973F66"/>
    <w:rsid w:val="009741D8"/>
    <w:rsid w:val="009742F3"/>
    <w:rsid w:val="0097466B"/>
    <w:rsid w:val="00975838"/>
    <w:rsid w:val="00975A3C"/>
    <w:rsid w:val="00975F13"/>
    <w:rsid w:val="00975F49"/>
    <w:rsid w:val="0097696C"/>
    <w:rsid w:val="00976D43"/>
    <w:rsid w:val="00977014"/>
    <w:rsid w:val="009775F3"/>
    <w:rsid w:val="00977993"/>
    <w:rsid w:val="00977FA5"/>
    <w:rsid w:val="00980351"/>
    <w:rsid w:val="009805A7"/>
    <w:rsid w:val="00980665"/>
    <w:rsid w:val="009806CA"/>
    <w:rsid w:val="00980C19"/>
    <w:rsid w:val="00980F0D"/>
    <w:rsid w:val="0098158D"/>
    <w:rsid w:val="009819D9"/>
    <w:rsid w:val="00981CAE"/>
    <w:rsid w:val="00981D21"/>
    <w:rsid w:val="00981FA8"/>
    <w:rsid w:val="00982088"/>
    <w:rsid w:val="00982125"/>
    <w:rsid w:val="00983235"/>
    <w:rsid w:val="00983AB5"/>
    <w:rsid w:val="00983DCF"/>
    <w:rsid w:val="009845C8"/>
    <w:rsid w:val="00984682"/>
    <w:rsid w:val="009847AA"/>
    <w:rsid w:val="00984A6C"/>
    <w:rsid w:val="00984D4C"/>
    <w:rsid w:val="009850A0"/>
    <w:rsid w:val="009857EF"/>
    <w:rsid w:val="00985AC6"/>
    <w:rsid w:val="00985D98"/>
    <w:rsid w:val="00985FC0"/>
    <w:rsid w:val="00986069"/>
    <w:rsid w:val="0098611D"/>
    <w:rsid w:val="009862FF"/>
    <w:rsid w:val="009864AE"/>
    <w:rsid w:val="00986FAC"/>
    <w:rsid w:val="0098700A"/>
    <w:rsid w:val="0098758E"/>
    <w:rsid w:val="0098777E"/>
    <w:rsid w:val="00987A14"/>
    <w:rsid w:val="009908F4"/>
    <w:rsid w:val="00990DDE"/>
    <w:rsid w:val="00991222"/>
    <w:rsid w:val="0099158E"/>
    <w:rsid w:val="00991B1A"/>
    <w:rsid w:val="00991F38"/>
    <w:rsid w:val="00992041"/>
    <w:rsid w:val="00992179"/>
    <w:rsid w:val="00992802"/>
    <w:rsid w:val="009928C6"/>
    <w:rsid w:val="0099298A"/>
    <w:rsid w:val="00992C34"/>
    <w:rsid w:val="0099308D"/>
    <w:rsid w:val="009936EE"/>
    <w:rsid w:val="00993B80"/>
    <w:rsid w:val="0099409E"/>
    <w:rsid w:val="00994274"/>
    <w:rsid w:val="00994305"/>
    <w:rsid w:val="0099479A"/>
    <w:rsid w:val="009948F1"/>
    <w:rsid w:val="00994F80"/>
    <w:rsid w:val="009951EC"/>
    <w:rsid w:val="009954E6"/>
    <w:rsid w:val="0099575D"/>
    <w:rsid w:val="00995A25"/>
    <w:rsid w:val="00995F1F"/>
    <w:rsid w:val="00996749"/>
    <w:rsid w:val="00996B53"/>
    <w:rsid w:val="00996E6E"/>
    <w:rsid w:val="00997417"/>
    <w:rsid w:val="009974B9"/>
    <w:rsid w:val="009975F5"/>
    <w:rsid w:val="00997FC7"/>
    <w:rsid w:val="009A0B64"/>
    <w:rsid w:val="009A1563"/>
    <w:rsid w:val="009A1E4F"/>
    <w:rsid w:val="009A21E2"/>
    <w:rsid w:val="009A21E3"/>
    <w:rsid w:val="009A23F8"/>
    <w:rsid w:val="009A268F"/>
    <w:rsid w:val="009A2D03"/>
    <w:rsid w:val="009A39DC"/>
    <w:rsid w:val="009A3DCD"/>
    <w:rsid w:val="009A3F27"/>
    <w:rsid w:val="009A43FC"/>
    <w:rsid w:val="009A486E"/>
    <w:rsid w:val="009A4EE2"/>
    <w:rsid w:val="009A5000"/>
    <w:rsid w:val="009A52B5"/>
    <w:rsid w:val="009A531C"/>
    <w:rsid w:val="009A5753"/>
    <w:rsid w:val="009A57EB"/>
    <w:rsid w:val="009A6437"/>
    <w:rsid w:val="009A6465"/>
    <w:rsid w:val="009A65B0"/>
    <w:rsid w:val="009A6612"/>
    <w:rsid w:val="009A67A3"/>
    <w:rsid w:val="009A68C8"/>
    <w:rsid w:val="009A699B"/>
    <w:rsid w:val="009A6CA4"/>
    <w:rsid w:val="009A6F7A"/>
    <w:rsid w:val="009A7168"/>
    <w:rsid w:val="009A71BC"/>
    <w:rsid w:val="009A7767"/>
    <w:rsid w:val="009A7B6D"/>
    <w:rsid w:val="009A7BA5"/>
    <w:rsid w:val="009A7C43"/>
    <w:rsid w:val="009B103D"/>
    <w:rsid w:val="009B1162"/>
    <w:rsid w:val="009B1313"/>
    <w:rsid w:val="009B180C"/>
    <w:rsid w:val="009B2036"/>
    <w:rsid w:val="009B2762"/>
    <w:rsid w:val="009B3624"/>
    <w:rsid w:val="009B3EBA"/>
    <w:rsid w:val="009B3EFA"/>
    <w:rsid w:val="009B42F4"/>
    <w:rsid w:val="009B4A9B"/>
    <w:rsid w:val="009B585F"/>
    <w:rsid w:val="009B6B28"/>
    <w:rsid w:val="009B6DDA"/>
    <w:rsid w:val="009B6EBC"/>
    <w:rsid w:val="009B7A84"/>
    <w:rsid w:val="009B7A96"/>
    <w:rsid w:val="009B7C85"/>
    <w:rsid w:val="009B7E02"/>
    <w:rsid w:val="009B7E22"/>
    <w:rsid w:val="009B7FD9"/>
    <w:rsid w:val="009C04E9"/>
    <w:rsid w:val="009C08B7"/>
    <w:rsid w:val="009C09B8"/>
    <w:rsid w:val="009C0B9A"/>
    <w:rsid w:val="009C0D95"/>
    <w:rsid w:val="009C17C5"/>
    <w:rsid w:val="009C17E2"/>
    <w:rsid w:val="009C181F"/>
    <w:rsid w:val="009C1AD6"/>
    <w:rsid w:val="009C2214"/>
    <w:rsid w:val="009C239A"/>
    <w:rsid w:val="009C248F"/>
    <w:rsid w:val="009C2533"/>
    <w:rsid w:val="009C3130"/>
    <w:rsid w:val="009C34BB"/>
    <w:rsid w:val="009C3668"/>
    <w:rsid w:val="009C36AB"/>
    <w:rsid w:val="009C387F"/>
    <w:rsid w:val="009C404D"/>
    <w:rsid w:val="009C42D6"/>
    <w:rsid w:val="009C4A1B"/>
    <w:rsid w:val="009C4AE7"/>
    <w:rsid w:val="009C4CDB"/>
    <w:rsid w:val="009C4DC8"/>
    <w:rsid w:val="009C4ECF"/>
    <w:rsid w:val="009C4F1E"/>
    <w:rsid w:val="009C53E7"/>
    <w:rsid w:val="009C610F"/>
    <w:rsid w:val="009C659F"/>
    <w:rsid w:val="009C65A2"/>
    <w:rsid w:val="009C6DB8"/>
    <w:rsid w:val="009C6EA2"/>
    <w:rsid w:val="009C70B5"/>
    <w:rsid w:val="009C77BF"/>
    <w:rsid w:val="009C7C37"/>
    <w:rsid w:val="009D0196"/>
    <w:rsid w:val="009D07CC"/>
    <w:rsid w:val="009D0DB2"/>
    <w:rsid w:val="009D0FD1"/>
    <w:rsid w:val="009D1077"/>
    <w:rsid w:val="009D11E4"/>
    <w:rsid w:val="009D1AA9"/>
    <w:rsid w:val="009D1E5A"/>
    <w:rsid w:val="009D2210"/>
    <w:rsid w:val="009D23A2"/>
    <w:rsid w:val="009D262A"/>
    <w:rsid w:val="009D2B03"/>
    <w:rsid w:val="009D2F81"/>
    <w:rsid w:val="009D4309"/>
    <w:rsid w:val="009D4C9F"/>
    <w:rsid w:val="009D4D90"/>
    <w:rsid w:val="009D4F93"/>
    <w:rsid w:val="009D5081"/>
    <w:rsid w:val="009D53F2"/>
    <w:rsid w:val="009D5747"/>
    <w:rsid w:val="009D5F65"/>
    <w:rsid w:val="009D6576"/>
    <w:rsid w:val="009D65A0"/>
    <w:rsid w:val="009D65C9"/>
    <w:rsid w:val="009D6A08"/>
    <w:rsid w:val="009D6AC0"/>
    <w:rsid w:val="009D6D69"/>
    <w:rsid w:val="009D7226"/>
    <w:rsid w:val="009D73E3"/>
    <w:rsid w:val="009D7A5B"/>
    <w:rsid w:val="009D7DCA"/>
    <w:rsid w:val="009D7E2C"/>
    <w:rsid w:val="009E005C"/>
    <w:rsid w:val="009E00DE"/>
    <w:rsid w:val="009E00F5"/>
    <w:rsid w:val="009E05A1"/>
    <w:rsid w:val="009E0E64"/>
    <w:rsid w:val="009E1113"/>
    <w:rsid w:val="009E15BA"/>
    <w:rsid w:val="009E17D9"/>
    <w:rsid w:val="009E1A69"/>
    <w:rsid w:val="009E1B6C"/>
    <w:rsid w:val="009E25D4"/>
    <w:rsid w:val="009E3284"/>
    <w:rsid w:val="009E3321"/>
    <w:rsid w:val="009E33BA"/>
    <w:rsid w:val="009E33D7"/>
    <w:rsid w:val="009E3866"/>
    <w:rsid w:val="009E3CEB"/>
    <w:rsid w:val="009E425A"/>
    <w:rsid w:val="009E47FF"/>
    <w:rsid w:val="009E4E20"/>
    <w:rsid w:val="009E505F"/>
    <w:rsid w:val="009E5E66"/>
    <w:rsid w:val="009E5F03"/>
    <w:rsid w:val="009E6094"/>
    <w:rsid w:val="009E610F"/>
    <w:rsid w:val="009E61EB"/>
    <w:rsid w:val="009E643B"/>
    <w:rsid w:val="009E6753"/>
    <w:rsid w:val="009E688A"/>
    <w:rsid w:val="009E692D"/>
    <w:rsid w:val="009E6C2D"/>
    <w:rsid w:val="009E6DDC"/>
    <w:rsid w:val="009E6EA8"/>
    <w:rsid w:val="009E72CB"/>
    <w:rsid w:val="009E73F1"/>
    <w:rsid w:val="009F0C2B"/>
    <w:rsid w:val="009F12F9"/>
    <w:rsid w:val="009F22CF"/>
    <w:rsid w:val="009F3357"/>
    <w:rsid w:val="009F3547"/>
    <w:rsid w:val="009F364B"/>
    <w:rsid w:val="009F384E"/>
    <w:rsid w:val="009F3959"/>
    <w:rsid w:val="009F3AA3"/>
    <w:rsid w:val="009F3EA6"/>
    <w:rsid w:val="009F456B"/>
    <w:rsid w:val="009F5237"/>
    <w:rsid w:val="009F56AB"/>
    <w:rsid w:val="009F57AF"/>
    <w:rsid w:val="009F58DF"/>
    <w:rsid w:val="009F59A8"/>
    <w:rsid w:val="009F5D02"/>
    <w:rsid w:val="009F6117"/>
    <w:rsid w:val="009F6229"/>
    <w:rsid w:val="009F622D"/>
    <w:rsid w:val="009F640C"/>
    <w:rsid w:val="009F6536"/>
    <w:rsid w:val="009F65D3"/>
    <w:rsid w:val="009F66E8"/>
    <w:rsid w:val="009F68F0"/>
    <w:rsid w:val="009F6E86"/>
    <w:rsid w:val="009F7293"/>
    <w:rsid w:val="009F7437"/>
    <w:rsid w:val="009F7512"/>
    <w:rsid w:val="009F7857"/>
    <w:rsid w:val="00A008B2"/>
    <w:rsid w:val="00A00FFC"/>
    <w:rsid w:val="00A0182E"/>
    <w:rsid w:val="00A018E6"/>
    <w:rsid w:val="00A01900"/>
    <w:rsid w:val="00A01AE7"/>
    <w:rsid w:val="00A02024"/>
    <w:rsid w:val="00A03B4E"/>
    <w:rsid w:val="00A03DFB"/>
    <w:rsid w:val="00A04005"/>
    <w:rsid w:val="00A04339"/>
    <w:rsid w:val="00A04ADC"/>
    <w:rsid w:val="00A04C02"/>
    <w:rsid w:val="00A04F2A"/>
    <w:rsid w:val="00A05555"/>
    <w:rsid w:val="00A05612"/>
    <w:rsid w:val="00A05DBE"/>
    <w:rsid w:val="00A0603E"/>
    <w:rsid w:val="00A0629D"/>
    <w:rsid w:val="00A06ABB"/>
    <w:rsid w:val="00A06AD0"/>
    <w:rsid w:val="00A06C25"/>
    <w:rsid w:val="00A07088"/>
    <w:rsid w:val="00A0751F"/>
    <w:rsid w:val="00A075DE"/>
    <w:rsid w:val="00A076CB"/>
    <w:rsid w:val="00A077BA"/>
    <w:rsid w:val="00A07AF7"/>
    <w:rsid w:val="00A07B61"/>
    <w:rsid w:val="00A10FDB"/>
    <w:rsid w:val="00A1156A"/>
    <w:rsid w:val="00A11AD2"/>
    <w:rsid w:val="00A11F58"/>
    <w:rsid w:val="00A12016"/>
    <w:rsid w:val="00A122AA"/>
    <w:rsid w:val="00A1242F"/>
    <w:rsid w:val="00A12C70"/>
    <w:rsid w:val="00A12CE4"/>
    <w:rsid w:val="00A1328C"/>
    <w:rsid w:val="00A13377"/>
    <w:rsid w:val="00A135B0"/>
    <w:rsid w:val="00A13671"/>
    <w:rsid w:val="00A13D68"/>
    <w:rsid w:val="00A1400A"/>
    <w:rsid w:val="00A141FA"/>
    <w:rsid w:val="00A146D1"/>
    <w:rsid w:val="00A14E04"/>
    <w:rsid w:val="00A15012"/>
    <w:rsid w:val="00A1506E"/>
    <w:rsid w:val="00A150E9"/>
    <w:rsid w:val="00A1514F"/>
    <w:rsid w:val="00A152D9"/>
    <w:rsid w:val="00A15539"/>
    <w:rsid w:val="00A15544"/>
    <w:rsid w:val="00A1556E"/>
    <w:rsid w:val="00A15B6F"/>
    <w:rsid w:val="00A162F2"/>
    <w:rsid w:val="00A16D1B"/>
    <w:rsid w:val="00A17435"/>
    <w:rsid w:val="00A17883"/>
    <w:rsid w:val="00A179E2"/>
    <w:rsid w:val="00A17B31"/>
    <w:rsid w:val="00A200E6"/>
    <w:rsid w:val="00A20330"/>
    <w:rsid w:val="00A20340"/>
    <w:rsid w:val="00A205F5"/>
    <w:rsid w:val="00A20838"/>
    <w:rsid w:val="00A20857"/>
    <w:rsid w:val="00A20F23"/>
    <w:rsid w:val="00A215A1"/>
    <w:rsid w:val="00A217AB"/>
    <w:rsid w:val="00A21B72"/>
    <w:rsid w:val="00A21B97"/>
    <w:rsid w:val="00A21BAC"/>
    <w:rsid w:val="00A221B4"/>
    <w:rsid w:val="00A2235E"/>
    <w:rsid w:val="00A2249A"/>
    <w:rsid w:val="00A2275D"/>
    <w:rsid w:val="00A228E9"/>
    <w:rsid w:val="00A22EC6"/>
    <w:rsid w:val="00A23559"/>
    <w:rsid w:val="00A23724"/>
    <w:rsid w:val="00A23C96"/>
    <w:rsid w:val="00A23D3D"/>
    <w:rsid w:val="00A23E9B"/>
    <w:rsid w:val="00A23EE3"/>
    <w:rsid w:val="00A24133"/>
    <w:rsid w:val="00A245F3"/>
    <w:rsid w:val="00A24784"/>
    <w:rsid w:val="00A24F53"/>
    <w:rsid w:val="00A24F6F"/>
    <w:rsid w:val="00A2514B"/>
    <w:rsid w:val="00A25189"/>
    <w:rsid w:val="00A255A1"/>
    <w:rsid w:val="00A25694"/>
    <w:rsid w:val="00A25ABE"/>
    <w:rsid w:val="00A2611F"/>
    <w:rsid w:val="00A26418"/>
    <w:rsid w:val="00A2645A"/>
    <w:rsid w:val="00A26CA1"/>
    <w:rsid w:val="00A26CE0"/>
    <w:rsid w:val="00A26E88"/>
    <w:rsid w:val="00A26FAC"/>
    <w:rsid w:val="00A2716C"/>
    <w:rsid w:val="00A27384"/>
    <w:rsid w:val="00A274B1"/>
    <w:rsid w:val="00A27656"/>
    <w:rsid w:val="00A278C2"/>
    <w:rsid w:val="00A278ED"/>
    <w:rsid w:val="00A30214"/>
    <w:rsid w:val="00A306A3"/>
    <w:rsid w:val="00A308F7"/>
    <w:rsid w:val="00A30A4C"/>
    <w:rsid w:val="00A30B15"/>
    <w:rsid w:val="00A30C3F"/>
    <w:rsid w:val="00A30CDE"/>
    <w:rsid w:val="00A30F44"/>
    <w:rsid w:val="00A31230"/>
    <w:rsid w:val="00A313C7"/>
    <w:rsid w:val="00A316C7"/>
    <w:rsid w:val="00A318CD"/>
    <w:rsid w:val="00A31C08"/>
    <w:rsid w:val="00A320EC"/>
    <w:rsid w:val="00A323F8"/>
    <w:rsid w:val="00A324E6"/>
    <w:rsid w:val="00A32976"/>
    <w:rsid w:val="00A32E5B"/>
    <w:rsid w:val="00A330D2"/>
    <w:rsid w:val="00A33C06"/>
    <w:rsid w:val="00A348B5"/>
    <w:rsid w:val="00A3497D"/>
    <w:rsid w:val="00A356D0"/>
    <w:rsid w:val="00A36550"/>
    <w:rsid w:val="00A367F4"/>
    <w:rsid w:val="00A36A27"/>
    <w:rsid w:val="00A36E14"/>
    <w:rsid w:val="00A36EFB"/>
    <w:rsid w:val="00A36F86"/>
    <w:rsid w:val="00A37D30"/>
    <w:rsid w:val="00A37EB8"/>
    <w:rsid w:val="00A40BC5"/>
    <w:rsid w:val="00A40BEE"/>
    <w:rsid w:val="00A40CE5"/>
    <w:rsid w:val="00A4108A"/>
    <w:rsid w:val="00A410F6"/>
    <w:rsid w:val="00A41570"/>
    <w:rsid w:val="00A41628"/>
    <w:rsid w:val="00A41808"/>
    <w:rsid w:val="00A41944"/>
    <w:rsid w:val="00A423D0"/>
    <w:rsid w:val="00A43532"/>
    <w:rsid w:val="00A43911"/>
    <w:rsid w:val="00A43C72"/>
    <w:rsid w:val="00A43D37"/>
    <w:rsid w:val="00A43EE6"/>
    <w:rsid w:val="00A447C6"/>
    <w:rsid w:val="00A4486E"/>
    <w:rsid w:val="00A44AE3"/>
    <w:rsid w:val="00A44C61"/>
    <w:rsid w:val="00A44F3C"/>
    <w:rsid w:val="00A457FA"/>
    <w:rsid w:val="00A45E22"/>
    <w:rsid w:val="00A470DE"/>
    <w:rsid w:val="00A47B80"/>
    <w:rsid w:val="00A47EDC"/>
    <w:rsid w:val="00A47FD4"/>
    <w:rsid w:val="00A500A9"/>
    <w:rsid w:val="00A502FB"/>
    <w:rsid w:val="00A505E6"/>
    <w:rsid w:val="00A509A8"/>
    <w:rsid w:val="00A50C2D"/>
    <w:rsid w:val="00A5107F"/>
    <w:rsid w:val="00A51251"/>
    <w:rsid w:val="00A5134B"/>
    <w:rsid w:val="00A514C5"/>
    <w:rsid w:val="00A515E5"/>
    <w:rsid w:val="00A519AB"/>
    <w:rsid w:val="00A51CEB"/>
    <w:rsid w:val="00A521C4"/>
    <w:rsid w:val="00A5278C"/>
    <w:rsid w:val="00A53459"/>
    <w:rsid w:val="00A535DD"/>
    <w:rsid w:val="00A536A6"/>
    <w:rsid w:val="00A53A2A"/>
    <w:rsid w:val="00A53D09"/>
    <w:rsid w:val="00A5424A"/>
    <w:rsid w:val="00A54745"/>
    <w:rsid w:val="00A547A7"/>
    <w:rsid w:val="00A5489C"/>
    <w:rsid w:val="00A54B92"/>
    <w:rsid w:val="00A55358"/>
    <w:rsid w:val="00A553B6"/>
    <w:rsid w:val="00A55655"/>
    <w:rsid w:val="00A5585F"/>
    <w:rsid w:val="00A55F96"/>
    <w:rsid w:val="00A561F7"/>
    <w:rsid w:val="00A56327"/>
    <w:rsid w:val="00A5689F"/>
    <w:rsid w:val="00A5690B"/>
    <w:rsid w:val="00A56CE6"/>
    <w:rsid w:val="00A56DBB"/>
    <w:rsid w:val="00A57043"/>
    <w:rsid w:val="00A5704D"/>
    <w:rsid w:val="00A571D0"/>
    <w:rsid w:val="00A57999"/>
    <w:rsid w:val="00A57A51"/>
    <w:rsid w:val="00A57D8F"/>
    <w:rsid w:val="00A57FCE"/>
    <w:rsid w:val="00A60085"/>
    <w:rsid w:val="00A60334"/>
    <w:rsid w:val="00A603D4"/>
    <w:rsid w:val="00A607E6"/>
    <w:rsid w:val="00A6087F"/>
    <w:rsid w:val="00A60BF3"/>
    <w:rsid w:val="00A60CD8"/>
    <w:rsid w:val="00A60D0E"/>
    <w:rsid w:val="00A60DCE"/>
    <w:rsid w:val="00A60E81"/>
    <w:rsid w:val="00A61570"/>
    <w:rsid w:val="00A615DC"/>
    <w:rsid w:val="00A61C57"/>
    <w:rsid w:val="00A61F6B"/>
    <w:rsid w:val="00A623B3"/>
    <w:rsid w:val="00A6240E"/>
    <w:rsid w:val="00A62509"/>
    <w:rsid w:val="00A627D3"/>
    <w:rsid w:val="00A628F0"/>
    <w:rsid w:val="00A62E44"/>
    <w:rsid w:val="00A63157"/>
    <w:rsid w:val="00A635D0"/>
    <w:rsid w:val="00A63748"/>
    <w:rsid w:val="00A63F11"/>
    <w:rsid w:val="00A63F61"/>
    <w:rsid w:val="00A646A5"/>
    <w:rsid w:val="00A646C5"/>
    <w:rsid w:val="00A6477A"/>
    <w:rsid w:val="00A64AC4"/>
    <w:rsid w:val="00A65514"/>
    <w:rsid w:val="00A6637E"/>
    <w:rsid w:val="00A66E3F"/>
    <w:rsid w:val="00A66EF9"/>
    <w:rsid w:val="00A67147"/>
    <w:rsid w:val="00A6761C"/>
    <w:rsid w:val="00A67A4D"/>
    <w:rsid w:val="00A67BD4"/>
    <w:rsid w:val="00A67F45"/>
    <w:rsid w:val="00A700F8"/>
    <w:rsid w:val="00A703E7"/>
    <w:rsid w:val="00A70689"/>
    <w:rsid w:val="00A70854"/>
    <w:rsid w:val="00A71362"/>
    <w:rsid w:val="00A717D3"/>
    <w:rsid w:val="00A71AED"/>
    <w:rsid w:val="00A71D4F"/>
    <w:rsid w:val="00A721D9"/>
    <w:rsid w:val="00A722BF"/>
    <w:rsid w:val="00A722D9"/>
    <w:rsid w:val="00A7244B"/>
    <w:rsid w:val="00A727FB"/>
    <w:rsid w:val="00A7289E"/>
    <w:rsid w:val="00A72F1E"/>
    <w:rsid w:val="00A72FDE"/>
    <w:rsid w:val="00A72FF7"/>
    <w:rsid w:val="00A73121"/>
    <w:rsid w:val="00A734C6"/>
    <w:rsid w:val="00A73AAD"/>
    <w:rsid w:val="00A73CAB"/>
    <w:rsid w:val="00A73EBE"/>
    <w:rsid w:val="00A7403D"/>
    <w:rsid w:val="00A74528"/>
    <w:rsid w:val="00A74778"/>
    <w:rsid w:val="00A74873"/>
    <w:rsid w:val="00A74F51"/>
    <w:rsid w:val="00A75133"/>
    <w:rsid w:val="00A752D3"/>
    <w:rsid w:val="00A75482"/>
    <w:rsid w:val="00A7565B"/>
    <w:rsid w:val="00A758CC"/>
    <w:rsid w:val="00A75AFD"/>
    <w:rsid w:val="00A76359"/>
    <w:rsid w:val="00A76806"/>
    <w:rsid w:val="00A769AA"/>
    <w:rsid w:val="00A769D2"/>
    <w:rsid w:val="00A76FAD"/>
    <w:rsid w:val="00A7737D"/>
    <w:rsid w:val="00A77789"/>
    <w:rsid w:val="00A778CE"/>
    <w:rsid w:val="00A77B09"/>
    <w:rsid w:val="00A77C7A"/>
    <w:rsid w:val="00A80298"/>
    <w:rsid w:val="00A80459"/>
    <w:rsid w:val="00A80716"/>
    <w:rsid w:val="00A80A52"/>
    <w:rsid w:val="00A80AF5"/>
    <w:rsid w:val="00A80BE4"/>
    <w:rsid w:val="00A81507"/>
    <w:rsid w:val="00A8165A"/>
    <w:rsid w:val="00A81A0C"/>
    <w:rsid w:val="00A81A2F"/>
    <w:rsid w:val="00A81B09"/>
    <w:rsid w:val="00A81BEB"/>
    <w:rsid w:val="00A8284D"/>
    <w:rsid w:val="00A82C1B"/>
    <w:rsid w:val="00A82E27"/>
    <w:rsid w:val="00A83786"/>
    <w:rsid w:val="00A83981"/>
    <w:rsid w:val="00A83EC4"/>
    <w:rsid w:val="00A840CE"/>
    <w:rsid w:val="00A84301"/>
    <w:rsid w:val="00A84396"/>
    <w:rsid w:val="00A84988"/>
    <w:rsid w:val="00A84B75"/>
    <w:rsid w:val="00A854C4"/>
    <w:rsid w:val="00A867A3"/>
    <w:rsid w:val="00A86847"/>
    <w:rsid w:val="00A86B25"/>
    <w:rsid w:val="00A86EAA"/>
    <w:rsid w:val="00A8715A"/>
    <w:rsid w:val="00A87763"/>
    <w:rsid w:val="00A87B6B"/>
    <w:rsid w:val="00A9047E"/>
    <w:rsid w:val="00A907A8"/>
    <w:rsid w:val="00A90F5C"/>
    <w:rsid w:val="00A917CE"/>
    <w:rsid w:val="00A9188E"/>
    <w:rsid w:val="00A91927"/>
    <w:rsid w:val="00A921B0"/>
    <w:rsid w:val="00A9234D"/>
    <w:rsid w:val="00A928E9"/>
    <w:rsid w:val="00A92969"/>
    <w:rsid w:val="00A92CCA"/>
    <w:rsid w:val="00A93F0E"/>
    <w:rsid w:val="00A94149"/>
    <w:rsid w:val="00A943B4"/>
    <w:rsid w:val="00A94889"/>
    <w:rsid w:val="00A95628"/>
    <w:rsid w:val="00A95944"/>
    <w:rsid w:val="00A959E1"/>
    <w:rsid w:val="00A95BC4"/>
    <w:rsid w:val="00A960CE"/>
    <w:rsid w:val="00A96165"/>
    <w:rsid w:val="00A9629E"/>
    <w:rsid w:val="00A969BD"/>
    <w:rsid w:val="00A96A6F"/>
    <w:rsid w:val="00A96E5F"/>
    <w:rsid w:val="00A9704E"/>
    <w:rsid w:val="00A973F7"/>
    <w:rsid w:val="00A97B28"/>
    <w:rsid w:val="00A97E7A"/>
    <w:rsid w:val="00AA0264"/>
    <w:rsid w:val="00AA02ED"/>
    <w:rsid w:val="00AA0833"/>
    <w:rsid w:val="00AA0BB9"/>
    <w:rsid w:val="00AA0CB5"/>
    <w:rsid w:val="00AA0DAD"/>
    <w:rsid w:val="00AA111F"/>
    <w:rsid w:val="00AA1445"/>
    <w:rsid w:val="00AA2C28"/>
    <w:rsid w:val="00AA30EC"/>
    <w:rsid w:val="00AA3350"/>
    <w:rsid w:val="00AA34B2"/>
    <w:rsid w:val="00AA35FE"/>
    <w:rsid w:val="00AA3734"/>
    <w:rsid w:val="00AA373D"/>
    <w:rsid w:val="00AA397E"/>
    <w:rsid w:val="00AA3E2F"/>
    <w:rsid w:val="00AA3EAF"/>
    <w:rsid w:val="00AA3EE1"/>
    <w:rsid w:val="00AA4119"/>
    <w:rsid w:val="00AA414C"/>
    <w:rsid w:val="00AA41C6"/>
    <w:rsid w:val="00AA47C9"/>
    <w:rsid w:val="00AA5249"/>
    <w:rsid w:val="00AA5510"/>
    <w:rsid w:val="00AA558B"/>
    <w:rsid w:val="00AA5BAB"/>
    <w:rsid w:val="00AA5FD2"/>
    <w:rsid w:val="00AA638C"/>
    <w:rsid w:val="00AA7131"/>
    <w:rsid w:val="00AA719D"/>
    <w:rsid w:val="00AA71CF"/>
    <w:rsid w:val="00AA747B"/>
    <w:rsid w:val="00AA750F"/>
    <w:rsid w:val="00AA798E"/>
    <w:rsid w:val="00AA79AD"/>
    <w:rsid w:val="00AA7C9B"/>
    <w:rsid w:val="00AB09A0"/>
    <w:rsid w:val="00AB130D"/>
    <w:rsid w:val="00AB13B9"/>
    <w:rsid w:val="00AB1401"/>
    <w:rsid w:val="00AB1D65"/>
    <w:rsid w:val="00AB264F"/>
    <w:rsid w:val="00AB29CF"/>
    <w:rsid w:val="00AB2C2B"/>
    <w:rsid w:val="00AB2FA6"/>
    <w:rsid w:val="00AB3359"/>
    <w:rsid w:val="00AB3381"/>
    <w:rsid w:val="00AB35DD"/>
    <w:rsid w:val="00AB38F0"/>
    <w:rsid w:val="00AB392B"/>
    <w:rsid w:val="00AB431E"/>
    <w:rsid w:val="00AB49AA"/>
    <w:rsid w:val="00AB4EEF"/>
    <w:rsid w:val="00AB5485"/>
    <w:rsid w:val="00AB5569"/>
    <w:rsid w:val="00AB6456"/>
    <w:rsid w:val="00AB71B1"/>
    <w:rsid w:val="00AB7534"/>
    <w:rsid w:val="00AC0229"/>
    <w:rsid w:val="00AC056A"/>
    <w:rsid w:val="00AC1381"/>
    <w:rsid w:val="00AC1950"/>
    <w:rsid w:val="00AC2483"/>
    <w:rsid w:val="00AC2574"/>
    <w:rsid w:val="00AC2BB7"/>
    <w:rsid w:val="00AC33F6"/>
    <w:rsid w:val="00AC35C9"/>
    <w:rsid w:val="00AC36A4"/>
    <w:rsid w:val="00AC39C2"/>
    <w:rsid w:val="00AC3D56"/>
    <w:rsid w:val="00AC3E60"/>
    <w:rsid w:val="00AC46E1"/>
    <w:rsid w:val="00AC4B96"/>
    <w:rsid w:val="00AC4D32"/>
    <w:rsid w:val="00AC4E64"/>
    <w:rsid w:val="00AC5399"/>
    <w:rsid w:val="00AC56B6"/>
    <w:rsid w:val="00AC5700"/>
    <w:rsid w:val="00AC573D"/>
    <w:rsid w:val="00AC638C"/>
    <w:rsid w:val="00AC673A"/>
    <w:rsid w:val="00AC680F"/>
    <w:rsid w:val="00AC68A7"/>
    <w:rsid w:val="00AC71A9"/>
    <w:rsid w:val="00AC77B9"/>
    <w:rsid w:val="00AC7CAC"/>
    <w:rsid w:val="00AC7D29"/>
    <w:rsid w:val="00AC7E98"/>
    <w:rsid w:val="00AD04AE"/>
    <w:rsid w:val="00AD08F3"/>
    <w:rsid w:val="00AD0E35"/>
    <w:rsid w:val="00AD109E"/>
    <w:rsid w:val="00AD190A"/>
    <w:rsid w:val="00AD2000"/>
    <w:rsid w:val="00AD20B2"/>
    <w:rsid w:val="00AD20E2"/>
    <w:rsid w:val="00AD2773"/>
    <w:rsid w:val="00AD2FB7"/>
    <w:rsid w:val="00AD37E1"/>
    <w:rsid w:val="00AD436F"/>
    <w:rsid w:val="00AD4EFB"/>
    <w:rsid w:val="00AD565B"/>
    <w:rsid w:val="00AD5740"/>
    <w:rsid w:val="00AD5B7B"/>
    <w:rsid w:val="00AD5EB9"/>
    <w:rsid w:val="00AD5EEC"/>
    <w:rsid w:val="00AD681A"/>
    <w:rsid w:val="00AD6ECE"/>
    <w:rsid w:val="00AD6F53"/>
    <w:rsid w:val="00AD6F8C"/>
    <w:rsid w:val="00AD73BB"/>
    <w:rsid w:val="00AD74E4"/>
    <w:rsid w:val="00AD754E"/>
    <w:rsid w:val="00AD7789"/>
    <w:rsid w:val="00AD78D4"/>
    <w:rsid w:val="00AD7C05"/>
    <w:rsid w:val="00AD7EB6"/>
    <w:rsid w:val="00AD7FE8"/>
    <w:rsid w:val="00AE0B82"/>
    <w:rsid w:val="00AE0BFA"/>
    <w:rsid w:val="00AE0DCF"/>
    <w:rsid w:val="00AE0F15"/>
    <w:rsid w:val="00AE14BB"/>
    <w:rsid w:val="00AE1DD7"/>
    <w:rsid w:val="00AE28D8"/>
    <w:rsid w:val="00AE2D20"/>
    <w:rsid w:val="00AE2F23"/>
    <w:rsid w:val="00AE342D"/>
    <w:rsid w:val="00AE356F"/>
    <w:rsid w:val="00AE3696"/>
    <w:rsid w:val="00AE3908"/>
    <w:rsid w:val="00AE391E"/>
    <w:rsid w:val="00AE3999"/>
    <w:rsid w:val="00AE39E1"/>
    <w:rsid w:val="00AE3E4D"/>
    <w:rsid w:val="00AE4002"/>
    <w:rsid w:val="00AE47A0"/>
    <w:rsid w:val="00AE53BB"/>
    <w:rsid w:val="00AE593F"/>
    <w:rsid w:val="00AE618D"/>
    <w:rsid w:val="00AE6D4B"/>
    <w:rsid w:val="00AE7427"/>
    <w:rsid w:val="00AE75F9"/>
    <w:rsid w:val="00AE7666"/>
    <w:rsid w:val="00AE7C98"/>
    <w:rsid w:val="00AE7E21"/>
    <w:rsid w:val="00AE7F5C"/>
    <w:rsid w:val="00AF06E4"/>
    <w:rsid w:val="00AF0868"/>
    <w:rsid w:val="00AF0AD2"/>
    <w:rsid w:val="00AF18C0"/>
    <w:rsid w:val="00AF208F"/>
    <w:rsid w:val="00AF2311"/>
    <w:rsid w:val="00AF2F58"/>
    <w:rsid w:val="00AF3468"/>
    <w:rsid w:val="00AF36F9"/>
    <w:rsid w:val="00AF3AEF"/>
    <w:rsid w:val="00AF3BD5"/>
    <w:rsid w:val="00AF3C81"/>
    <w:rsid w:val="00AF3CC6"/>
    <w:rsid w:val="00AF3EA9"/>
    <w:rsid w:val="00AF4972"/>
    <w:rsid w:val="00AF4DA5"/>
    <w:rsid w:val="00AF5711"/>
    <w:rsid w:val="00AF5833"/>
    <w:rsid w:val="00AF593F"/>
    <w:rsid w:val="00AF59B1"/>
    <w:rsid w:val="00AF5C54"/>
    <w:rsid w:val="00AF5C5B"/>
    <w:rsid w:val="00AF5D43"/>
    <w:rsid w:val="00AF658C"/>
    <w:rsid w:val="00AF67B0"/>
    <w:rsid w:val="00AF6888"/>
    <w:rsid w:val="00AF6A67"/>
    <w:rsid w:val="00AF6C75"/>
    <w:rsid w:val="00AF6CA5"/>
    <w:rsid w:val="00AF6D0C"/>
    <w:rsid w:val="00AF6E9D"/>
    <w:rsid w:val="00AF717F"/>
    <w:rsid w:val="00AF7301"/>
    <w:rsid w:val="00AF75DA"/>
    <w:rsid w:val="00B008AC"/>
    <w:rsid w:val="00B0092E"/>
    <w:rsid w:val="00B013A5"/>
    <w:rsid w:val="00B018CA"/>
    <w:rsid w:val="00B01991"/>
    <w:rsid w:val="00B019F2"/>
    <w:rsid w:val="00B01CE9"/>
    <w:rsid w:val="00B0260C"/>
    <w:rsid w:val="00B027ED"/>
    <w:rsid w:val="00B02A25"/>
    <w:rsid w:val="00B02EAF"/>
    <w:rsid w:val="00B032A5"/>
    <w:rsid w:val="00B039F8"/>
    <w:rsid w:val="00B047A4"/>
    <w:rsid w:val="00B05DBF"/>
    <w:rsid w:val="00B066BD"/>
    <w:rsid w:val="00B06ABF"/>
    <w:rsid w:val="00B06C29"/>
    <w:rsid w:val="00B06D91"/>
    <w:rsid w:val="00B06E8B"/>
    <w:rsid w:val="00B07069"/>
    <w:rsid w:val="00B074F9"/>
    <w:rsid w:val="00B100BE"/>
    <w:rsid w:val="00B10340"/>
    <w:rsid w:val="00B10570"/>
    <w:rsid w:val="00B10AAB"/>
    <w:rsid w:val="00B10AD2"/>
    <w:rsid w:val="00B10B33"/>
    <w:rsid w:val="00B10E33"/>
    <w:rsid w:val="00B110CD"/>
    <w:rsid w:val="00B1185B"/>
    <w:rsid w:val="00B11939"/>
    <w:rsid w:val="00B11D8B"/>
    <w:rsid w:val="00B12AC4"/>
    <w:rsid w:val="00B12C30"/>
    <w:rsid w:val="00B1324C"/>
    <w:rsid w:val="00B13F30"/>
    <w:rsid w:val="00B1512E"/>
    <w:rsid w:val="00B1558E"/>
    <w:rsid w:val="00B155C5"/>
    <w:rsid w:val="00B15CC5"/>
    <w:rsid w:val="00B15E8B"/>
    <w:rsid w:val="00B1653E"/>
    <w:rsid w:val="00B16557"/>
    <w:rsid w:val="00B16838"/>
    <w:rsid w:val="00B16924"/>
    <w:rsid w:val="00B16AA9"/>
    <w:rsid w:val="00B17019"/>
    <w:rsid w:val="00B17169"/>
    <w:rsid w:val="00B20405"/>
    <w:rsid w:val="00B20664"/>
    <w:rsid w:val="00B2077B"/>
    <w:rsid w:val="00B20DF1"/>
    <w:rsid w:val="00B211AB"/>
    <w:rsid w:val="00B2143A"/>
    <w:rsid w:val="00B2147B"/>
    <w:rsid w:val="00B214D8"/>
    <w:rsid w:val="00B2150D"/>
    <w:rsid w:val="00B216C5"/>
    <w:rsid w:val="00B21D68"/>
    <w:rsid w:val="00B21EC7"/>
    <w:rsid w:val="00B21FC8"/>
    <w:rsid w:val="00B225D8"/>
    <w:rsid w:val="00B225EE"/>
    <w:rsid w:val="00B22DBD"/>
    <w:rsid w:val="00B23034"/>
    <w:rsid w:val="00B23291"/>
    <w:rsid w:val="00B23292"/>
    <w:rsid w:val="00B234BD"/>
    <w:rsid w:val="00B237D8"/>
    <w:rsid w:val="00B238C6"/>
    <w:rsid w:val="00B23CD9"/>
    <w:rsid w:val="00B23FB0"/>
    <w:rsid w:val="00B24812"/>
    <w:rsid w:val="00B249D0"/>
    <w:rsid w:val="00B24AD9"/>
    <w:rsid w:val="00B25002"/>
    <w:rsid w:val="00B250AF"/>
    <w:rsid w:val="00B251F0"/>
    <w:rsid w:val="00B25287"/>
    <w:rsid w:val="00B25F41"/>
    <w:rsid w:val="00B260F8"/>
    <w:rsid w:val="00B26B75"/>
    <w:rsid w:val="00B26CE3"/>
    <w:rsid w:val="00B26D34"/>
    <w:rsid w:val="00B26D7F"/>
    <w:rsid w:val="00B273A9"/>
    <w:rsid w:val="00B27A3D"/>
    <w:rsid w:val="00B27AA7"/>
    <w:rsid w:val="00B27CED"/>
    <w:rsid w:val="00B27D14"/>
    <w:rsid w:val="00B30216"/>
    <w:rsid w:val="00B3149B"/>
    <w:rsid w:val="00B31D29"/>
    <w:rsid w:val="00B31D5F"/>
    <w:rsid w:val="00B31DED"/>
    <w:rsid w:val="00B3206C"/>
    <w:rsid w:val="00B32120"/>
    <w:rsid w:val="00B3212C"/>
    <w:rsid w:val="00B3248E"/>
    <w:rsid w:val="00B32CDA"/>
    <w:rsid w:val="00B33705"/>
    <w:rsid w:val="00B33A27"/>
    <w:rsid w:val="00B34308"/>
    <w:rsid w:val="00B3450E"/>
    <w:rsid w:val="00B3463A"/>
    <w:rsid w:val="00B34D8B"/>
    <w:rsid w:val="00B35218"/>
    <w:rsid w:val="00B35835"/>
    <w:rsid w:val="00B36426"/>
    <w:rsid w:val="00B3652C"/>
    <w:rsid w:val="00B3673D"/>
    <w:rsid w:val="00B36BDB"/>
    <w:rsid w:val="00B3733B"/>
    <w:rsid w:val="00B3757A"/>
    <w:rsid w:val="00B37652"/>
    <w:rsid w:val="00B37EDE"/>
    <w:rsid w:val="00B40037"/>
    <w:rsid w:val="00B4026F"/>
    <w:rsid w:val="00B409E8"/>
    <w:rsid w:val="00B40B0D"/>
    <w:rsid w:val="00B41019"/>
    <w:rsid w:val="00B4161D"/>
    <w:rsid w:val="00B41EBD"/>
    <w:rsid w:val="00B41F7E"/>
    <w:rsid w:val="00B42359"/>
    <w:rsid w:val="00B4236A"/>
    <w:rsid w:val="00B4255B"/>
    <w:rsid w:val="00B426B6"/>
    <w:rsid w:val="00B42C5A"/>
    <w:rsid w:val="00B4355E"/>
    <w:rsid w:val="00B435B7"/>
    <w:rsid w:val="00B43678"/>
    <w:rsid w:val="00B436AE"/>
    <w:rsid w:val="00B43E8B"/>
    <w:rsid w:val="00B44124"/>
    <w:rsid w:val="00B44595"/>
    <w:rsid w:val="00B448A0"/>
    <w:rsid w:val="00B448EC"/>
    <w:rsid w:val="00B44D64"/>
    <w:rsid w:val="00B45151"/>
    <w:rsid w:val="00B45C6D"/>
    <w:rsid w:val="00B462C6"/>
    <w:rsid w:val="00B46811"/>
    <w:rsid w:val="00B46859"/>
    <w:rsid w:val="00B46D59"/>
    <w:rsid w:val="00B46E10"/>
    <w:rsid w:val="00B46FD9"/>
    <w:rsid w:val="00B47B6A"/>
    <w:rsid w:val="00B47E7F"/>
    <w:rsid w:val="00B47E94"/>
    <w:rsid w:val="00B504B9"/>
    <w:rsid w:val="00B5078E"/>
    <w:rsid w:val="00B50EBB"/>
    <w:rsid w:val="00B512CA"/>
    <w:rsid w:val="00B51303"/>
    <w:rsid w:val="00B51403"/>
    <w:rsid w:val="00B515B9"/>
    <w:rsid w:val="00B5187B"/>
    <w:rsid w:val="00B52337"/>
    <w:rsid w:val="00B5243B"/>
    <w:rsid w:val="00B524FD"/>
    <w:rsid w:val="00B530A8"/>
    <w:rsid w:val="00B53813"/>
    <w:rsid w:val="00B53E79"/>
    <w:rsid w:val="00B53FA4"/>
    <w:rsid w:val="00B54079"/>
    <w:rsid w:val="00B54AD2"/>
    <w:rsid w:val="00B54AFB"/>
    <w:rsid w:val="00B54C97"/>
    <w:rsid w:val="00B54CBB"/>
    <w:rsid w:val="00B54E35"/>
    <w:rsid w:val="00B55245"/>
    <w:rsid w:val="00B554BA"/>
    <w:rsid w:val="00B55A00"/>
    <w:rsid w:val="00B56584"/>
    <w:rsid w:val="00B567FE"/>
    <w:rsid w:val="00B56B7D"/>
    <w:rsid w:val="00B56BAE"/>
    <w:rsid w:val="00B56D7F"/>
    <w:rsid w:val="00B57BA8"/>
    <w:rsid w:val="00B57C45"/>
    <w:rsid w:val="00B57D10"/>
    <w:rsid w:val="00B57F11"/>
    <w:rsid w:val="00B600DB"/>
    <w:rsid w:val="00B60628"/>
    <w:rsid w:val="00B6066E"/>
    <w:rsid w:val="00B60A7A"/>
    <w:rsid w:val="00B614FF"/>
    <w:rsid w:val="00B61E89"/>
    <w:rsid w:val="00B621ED"/>
    <w:rsid w:val="00B6237B"/>
    <w:rsid w:val="00B626F3"/>
    <w:rsid w:val="00B628A0"/>
    <w:rsid w:val="00B62BC2"/>
    <w:rsid w:val="00B62C50"/>
    <w:rsid w:val="00B62DF9"/>
    <w:rsid w:val="00B632E9"/>
    <w:rsid w:val="00B63AB2"/>
    <w:rsid w:val="00B63BA0"/>
    <w:rsid w:val="00B63E65"/>
    <w:rsid w:val="00B63FB4"/>
    <w:rsid w:val="00B646F0"/>
    <w:rsid w:val="00B65108"/>
    <w:rsid w:val="00B651B4"/>
    <w:rsid w:val="00B65828"/>
    <w:rsid w:val="00B6585E"/>
    <w:rsid w:val="00B65A0C"/>
    <w:rsid w:val="00B66215"/>
    <w:rsid w:val="00B6649C"/>
    <w:rsid w:val="00B66550"/>
    <w:rsid w:val="00B6662C"/>
    <w:rsid w:val="00B669FC"/>
    <w:rsid w:val="00B673C0"/>
    <w:rsid w:val="00B679D2"/>
    <w:rsid w:val="00B70164"/>
    <w:rsid w:val="00B704A5"/>
    <w:rsid w:val="00B70FB3"/>
    <w:rsid w:val="00B712B9"/>
    <w:rsid w:val="00B71ABE"/>
    <w:rsid w:val="00B73352"/>
    <w:rsid w:val="00B735C8"/>
    <w:rsid w:val="00B73A3D"/>
    <w:rsid w:val="00B73A55"/>
    <w:rsid w:val="00B73CE5"/>
    <w:rsid w:val="00B74169"/>
    <w:rsid w:val="00B7431C"/>
    <w:rsid w:val="00B744C5"/>
    <w:rsid w:val="00B749AB"/>
    <w:rsid w:val="00B74F01"/>
    <w:rsid w:val="00B74FC4"/>
    <w:rsid w:val="00B75161"/>
    <w:rsid w:val="00B75354"/>
    <w:rsid w:val="00B7563F"/>
    <w:rsid w:val="00B756E4"/>
    <w:rsid w:val="00B757AA"/>
    <w:rsid w:val="00B763F0"/>
    <w:rsid w:val="00B76712"/>
    <w:rsid w:val="00B7686B"/>
    <w:rsid w:val="00B76A33"/>
    <w:rsid w:val="00B76F4E"/>
    <w:rsid w:val="00B770EF"/>
    <w:rsid w:val="00B77315"/>
    <w:rsid w:val="00B775C7"/>
    <w:rsid w:val="00B77A36"/>
    <w:rsid w:val="00B807AF"/>
    <w:rsid w:val="00B81060"/>
    <w:rsid w:val="00B810B8"/>
    <w:rsid w:val="00B81E47"/>
    <w:rsid w:val="00B8222B"/>
    <w:rsid w:val="00B82264"/>
    <w:rsid w:val="00B8233F"/>
    <w:rsid w:val="00B829D9"/>
    <w:rsid w:val="00B82C93"/>
    <w:rsid w:val="00B82D43"/>
    <w:rsid w:val="00B82D53"/>
    <w:rsid w:val="00B82E48"/>
    <w:rsid w:val="00B8376F"/>
    <w:rsid w:val="00B83F4B"/>
    <w:rsid w:val="00B84DDA"/>
    <w:rsid w:val="00B84E07"/>
    <w:rsid w:val="00B851A0"/>
    <w:rsid w:val="00B8534A"/>
    <w:rsid w:val="00B8574E"/>
    <w:rsid w:val="00B85FE2"/>
    <w:rsid w:val="00B86556"/>
    <w:rsid w:val="00B86573"/>
    <w:rsid w:val="00B86732"/>
    <w:rsid w:val="00B86C85"/>
    <w:rsid w:val="00B86D41"/>
    <w:rsid w:val="00B875A4"/>
    <w:rsid w:val="00B877F4"/>
    <w:rsid w:val="00B8797F"/>
    <w:rsid w:val="00B87D65"/>
    <w:rsid w:val="00B90283"/>
    <w:rsid w:val="00B90E19"/>
    <w:rsid w:val="00B90E2E"/>
    <w:rsid w:val="00B91025"/>
    <w:rsid w:val="00B9207A"/>
    <w:rsid w:val="00B92123"/>
    <w:rsid w:val="00B929EC"/>
    <w:rsid w:val="00B92C64"/>
    <w:rsid w:val="00B92D0D"/>
    <w:rsid w:val="00B9347B"/>
    <w:rsid w:val="00B939BA"/>
    <w:rsid w:val="00B93BF5"/>
    <w:rsid w:val="00B93D00"/>
    <w:rsid w:val="00B9405C"/>
    <w:rsid w:val="00B940DF"/>
    <w:rsid w:val="00B940E7"/>
    <w:rsid w:val="00B9454B"/>
    <w:rsid w:val="00B94D84"/>
    <w:rsid w:val="00B9523A"/>
    <w:rsid w:val="00B956B1"/>
    <w:rsid w:val="00B95E39"/>
    <w:rsid w:val="00B961BC"/>
    <w:rsid w:val="00B9633D"/>
    <w:rsid w:val="00B96EAE"/>
    <w:rsid w:val="00B97465"/>
    <w:rsid w:val="00B9787D"/>
    <w:rsid w:val="00B97E99"/>
    <w:rsid w:val="00B97FA2"/>
    <w:rsid w:val="00BA004D"/>
    <w:rsid w:val="00BA058B"/>
    <w:rsid w:val="00BA0C4C"/>
    <w:rsid w:val="00BA138D"/>
    <w:rsid w:val="00BA18B0"/>
    <w:rsid w:val="00BA1976"/>
    <w:rsid w:val="00BA1BDA"/>
    <w:rsid w:val="00BA1C9F"/>
    <w:rsid w:val="00BA22CB"/>
    <w:rsid w:val="00BA2532"/>
    <w:rsid w:val="00BA2589"/>
    <w:rsid w:val="00BA2C11"/>
    <w:rsid w:val="00BA3168"/>
    <w:rsid w:val="00BA3404"/>
    <w:rsid w:val="00BA3997"/>
    <w:rsid w:val="00BA39F7"/>
    <w:rsid w:val="00BA4029"/>
    <w:rsid w:val="00BA4099"/>
    <w:rsid w:val="00BA43F7"/>
    <w:rsid w:val="00BA459C"/>
    <w:rsid w:val="00BA4E72"/>
    <w:rsid w:val="00BA5629"/>
    <w:rsid w:val="00BA57B2"/>
    <w:rsid w:val="00BA5A5C"/>
    <w:rsid w:val="00BA5D78"/>
    <w:rsid w:val="00BA67F1"/>
    <w:rsid w:val="00BA68E1"/>
    <w:rsid w:val="00BA6E60"/>
    <w:rsid w:val="00BA7842"/>
    <w:rsid w:val="00BA7CBF"/>
    <w:rsid w:val="00BA7F96"/>
    <w:rsid w:val="00BB061C"/>
    <w:rsid w:val="00BB0B28"/>
    <w:rsid w:val="00BB1900"/>
    <w:rsid w:val="00BB1A63"/>
    <w:rsid w:val="00BB1E50"/>
    <w:rsid w:val="00BB216B"/>
    <w:rsid w:val="00BB22F7"/>
    <w:rsid w:val="00BB2DE5"/>
    <w:rsid w:val="00BB36CA"/>
    <w:rsid w:val="00BB36D8"/>
    <w:rsid w:val="00BB384F"/>
    <w:rsid w:val="00BB3D8E"/>
    <w:rsid w:val="00BB4141"/>
    <w:rsid w:val="00BB423C"/>
    <w:rsid w:val="00BB4A08"/>
    <w:rsid w:val="00BB5C41"/>
    <w:rsid w:val="00BB6088"/>
    <w:rsid w:val="00BB61CE"/>
    <w:rsid w:val="00BB653F"/>
    <w:rsid w:val="00BB6868"/>
    <w:rsid w:val="00BB6948"/>
    <w:rsid w:val="00BB69C2"/>
    <w:rsid w:val="00BB69EA"/>
    <w:rsid w:val="00BB6AE9"/>
    <w:rsid w:val="00BB6C8A"/>
    <w:rsid w:val="00BB7727"/>
    <w:rsid w:val="00BB7A6C"/>
    <w:rsid w:val="00BB7AEC"/>
    <w:rsid w:val="00BB7E11"/>
    <w:rsid w:val="00BB7E12"/>
    <w:rsid w:val="00BC0438"/>
    <w:rsid w:val="00BC0463"/>
    <w:rsid w:val="00BC06EE"/>
    <w:rsid w:val="00BC0703"/>
    <w:rsid w:val="00BC0AAF"/>
    <w:rsid w:val="00BC0FCA"/>
    <w:rsid w:val="00BC1452"/>
    <w:rsid w:val="00BC14BE"/>
    <w:rsid w:val="00BC1B8F"/>
    <w:rsid w:val="00BC1DBF"/>
    <w:rsid w:val="00BC1EE9"/>
    <w:rsid w:val="00BC1FC8"/>
    <w:rsid w:val="00BC2283"/>
    <w:rsid w:val="00BC2939"/>
    <w:rsid w:val="00BC2F1E"/>
    <w:rsid w:val="00BC322F"/>
    <w:rsid w:val="00BC35AC"/>
    <w:rsid w:val="00BC3791"/>
    <w:rsid w:val="00BC3BBE"/>
    <w:rsid w:val="00BC3DB8"/>
    <w:rsid w:val="00BC3F17"/>
    <w:rsid w:val="00BC3F78"/>
    <w:rsid w:val="00BC3FFD"/>
    <w:rsid w:val="00BC48AB"/>
    <w:rsid w:val="00BC48C6"/>
    <w:rsid w:val="00BC4DD4"/>
    <w:rsid w:val="00BC4E91"/>
    <w:rsid w:val="00BC51BC"/>
    <w:rsid w:val="00BC5219"/>
    <w:rsid w:val="00BC5946"/>
    <w:rsid w:val="00BC613A"/>
    <w:rsid w:val="00BC6378"/>
    <w:rsid w:val="00BC64BF"/>
    <w:rsid w:val="00BC6A08"/>
    <w:rsid w:val="00BC6AEB"/>
    <w:rsid w:val="00BC7663"/>
    <w:rsid w:val="00BC768B"/>
    <w:rsid w:val="00BC772A"/>
    <w:rsid w:val="00BC7829"/>
    <w:rsid w:val="00BC788D"/>
    <w:rsid w:val="00BC797E"/>
    <w:rsid w:val="00BC7BAB"/>
    <w:rsid w:val="00BC7E3E"/>
    <w:rsid w:val="00BD0328"/>
    <w:rsid w:val="00BD03BA"/>
    <w:rsid w:val="00BD088E"/>
    <w:rsid w:val="00BD0B76"/>
    <w:rsid w:val="00BD0FE9"/>
    <w:rsid w:val="00BD18A7"/>
    <w:rsid w:val="00BD1907"/>
    <w:rsid w:val="00BD209D"/>
    <w:rsid w:val="00BD2180"/>
    <w:rsid w:val="00BD2400"/>
    <w:rsid w:val="00BD2493"/>
    <w:rsid w:val="00BD2972"/>
    <w:rsid w:val="00BD2980"/>
    <w:rsid w:val="00BD2C18"/>
    <w:rsid w:val="00BD2E0F"/>
    <w:rsid w:val="00BD34DC"/>
    <w:rsid w:val="00BD383D"/>
    <w:rsid w:val="00BD4556"/>
    <w:rsid w:val="00BD4710"/>
    <w:rsid w:val="00BD490C"/>
    <w:rsid w:val="00BD5627"/>
    <w:rsid w:val="00BD579A"/>
    <w:rsid w:val="00BD6143"/>
    <w:rsid w:val="00BD61C4"/>
    <w:rsid w:val="00BD677D"/>
    <w:rsid w:val="00BD7657"/>
    <w:rsid w:val="00BD766F"/>
    <w:rsid w:val="00BD7731"/>
    <w:rsid w:val="00BD7774"/>
    <w:rsid w:val="00BD7CA0"/>
    <w:rsid w:val="00BD7E9E"/>
    <w:rsid w:val="00BE0272"/>
    <w:rsid w:val="00BE0A0D"/>
    <w:rsid w:val="00BE0D14"/>
    <w:rsid w:val="00BE1215"/>
    <w:rsid w:val="00BE13E7"/>
    <w:rsid w:val="00BE1855"/>
    <w:rsid w:val="00BE1AE5"/>
    <w:rsid w:val="00BE1EA8"/>
    <w:rsid w:val="00BE29EB"/>
    <w:rsid w:val="00BE3EA4"/>
    <w:rsid w:val="00BE41BD"/>
    <w:rsid w:val="00BE46BD"/>
    <w:rsid w:val="00BE4A44"/>
    <w:rsid w:val="00BE4E1D"/>
    <w:rsid w:val="00BE5542"/>
    <w:rsid w:val="00BE5C3F"/>
    <w:rsid w:val="00BE5FB1"/>
    <w:rsid w:val="00BE6206"/>
    <w:rsid w:val="00BE63A0"/>
    <w:rsid w:val="00BE6579"/>
    <w:rsid w:val="00BE6C2A"/>
    <w:rsid w:val="00BE6F7E"/>
    <w:rsid w:val="00BE7008"/>
    <w:rsid w:val="00BE7364"/>
    <w:rsid w:val="00BE7503"/>
    <w:rsid w:val="00BE78C3"/>
    <w:rsid w:val="00BE7ED9"/>
    <w:rsid w:val="00BF08EE"/>
    <w:rsid w:val="00BF09F0"/>
    <w:rsid w:val="00BF0BD8"/>
    <w:rsid w:val="00BF10EB"/>
    <w:rsid w:val="00BF13A3"/>
    <w:rsid w:val="00BF158D"/>
    <w:rsid w:val="00BF1771"/>
    <w:rsid w:val="00BF1986"/>
    <w:rsid w:val="00BF1BBE"/>
    <w:rsid w:val="00BF1CB1"/>
    <w:rsid w:val="00BF1D2B"/>
    <w:rsid w:val="00BF1DE9"/>
    <w:rsid w:val="00BF2002"/>
    <w:rsid w:val="00BF2354"/>
    <w:rsid w:val="00BF2556"/>
    <w:rsid w:val="00BF2F0E"/>
    <w:rsid w:val="00BF2F5F"/>
    <w:rsid w:val="00BF373A"/>
    <w:rsid w:val="00BF3E3B"/>
    <w:rsid w:val="00BF4078"/>
    <w:rsid w:val="00BF479A"/>
    <w:rsid w:val="00BF4CA2"/>
    <w:rsid w:val="00BF4F01"/>
    <w:rsid w:val="00BF4F81"/>
    <w:rsid w:val="00BF52CE"/>
    <w:rsid w:val="00BF5368"/>
    <w:rsid w:val="00BF55FF"/>
    <w:rsid w:val="00BF56CC"/>
    <w:rsid w:val="00BF5739"/>
    <w:rsid w:val="00BF594E"/>
    <w:rsid w:val="00BF59CD"/>
    <w:rsid w:val="00BF63DC"/>
    <w:rsid w:val="00BF68E0"/>
    <w:rsid w:val="00BF6BB4"/>
    <w:rsid w:val="00BF6E99"/>
    <w:rsid w:val="00BF701B"/>
    <w:rsid w:val="00BF7792"/>
    <w:rsid w:val="00BF7A9B"/>
    <w:rsid w:val="00BF7BDB"/>
    <w:rsid w:val="00C009AF"/>
    <w:rsid w:val="00C00A57"/>
    <w:rsid w:val="00C0144E"/>
    <w:rsid w:val="00C01A94"/>
    <w:rsid w:val="00C01F5F"/>
    <w:rsid w:val="00C02065"/>
    <w:rsid w:val="00C02416"/>
    <w:rsid w:val="00C02585"/>
    <w:rsid w:val="00C028A0"/>
    <w:rsid w:val="00C028B0"/>
    <w:rsid w:val="00C02CDE"/>
    <w:rsid w:val="00C0317B"/>
    <w:rsid w:val="00C031D2"/>
    <w:rsid w:val="00C0320C"/>
    <w:rsid w:val="00C03372"/>
    <w:rsid w:val="00C034E3"/>
    <w:rsid w:val="00C04B8A"/>
    <w:rsid w:val="00C05430"/>
    <w:rsid w:val="00C05483"/>
    <w:rsid w:val="00C055E0"/>
    <w:rsid w:val="00C0563C"/>
    <w:rsid w:val="00C0581A"/>
    <w:rsid w:val="00C05FE2"/>
    <w:rsid w:val="00C062D4"/>
    <w:rsid w:val="00C06425"/>
    <w:rsid w:val="00C066EF"/>
    <w:rsid w:val="00C06A42"/>
    <w:rsid w:val="00C06C17"/>
    <w:rsid w:val="00C06CA1"/>
    <w:rsid w:val="00C0701B"/>
    <w:rsid w:val="00C073F4"/>
    <w:rsid w:val="00C074D2"/>
    <w:rsid w:val="00C078D5"/>
    <w:rsid w:val="00C07B22"/>
    <w:rsid w:val="00C10567"/>
    <w:rsid w:val="00C1079E"/>
    <w:rsid w:val="00C108C2"/>
    <w:rsid w:val="00C10C64"/>
    <w:rsid w:val="00C11084"/>
    <w:rsid w:val="00C11BC4"/>
    <w:rsid w:val="00C11DC3"/>
    <w:rsid w:val="00C11ECD"/>
    <w:rsid w:val="00C121ED"/>
    <w:rsid w:val="00C122F7"/>
    <w:rsid w:val="00C12357"/>
    <w:rsid w:val="00C125FA"/>
    <w:rsid w:val="00C1262B"/>
    <w:rsid w:val="00C12671"/>
    <w:rsid w:val="00C1275C"/>
    <w:rsid w:val="00C12901"/>
    <w:rsid w:val="00C12B69"/>
    <w:rsid w:val="00C12BB0"/>
    <w:rsid w:val="00C12C26"/>
    <w:rsid w:val="00C133CF"/>
    <w:rsid w:val="00C1344F"/>
    <w:rsid w:val="00C13726"/>
    <w:rsid w:val="00C13E94"/>
    <w:rsid w:val="00C14120"/>
    <w:rsid w:val="00C14306"/>
    <w:rsid w:val="00C143F0"/>
    <w:rsid w:val="00C148E6"/>
    <w:rsid w:val="00C14917"/>
    <w:rsid w:val="00C14DA6"/>
    <w:rsid w:val="00C15CF5"/>
    <w:rsid w:val="00C16311"/>
    <w:rsid w:val="00C163CB"/>
    <w:rsid w:val="00C1644D"/>
    <w:rsid w:val="00C167AF"/>
    <w:rsid w:val="00C16E9B"/>
    <w:rsid w:val="00C17131"/>
    <w:rsid w:val="00C17DFF"/>
    <w:rsid w:val="00C17F53"/>
    <w:rsid w:val="00C205F7"/>
    <w:rsid w:val="00C20E78"/>
    <w:rsid w:val="00C20EDE"/>
    <w:rsid w:val="00C214A0"/>
    <w:rsid w:val="00C21B13"/>
    <w:rsid w:val="00C21DCE"/>
    <w:rsid w:val="00C21E26"/>
    <w:rsid w:val="00C21F99"/>
    <w:rsid w:val="00C2227E"/>
    <w:rsid w:val="00C226FA"/>
    <w:rsid w:val="00C22817"/>
    <w:rsid w:val="00C22D95"/>
    <w:rsid w:val="00C22DF9"/>
    <w:rsid w:val="00C22FB9"/>
    <w:rsid w:val="00C235D8"/>
    <w:rsid w:val="00C237B9"/>
    <w:rsid w:val="00C24338"/>
    <w:rsid w:val="00C25026"/>
    <w:rsid w:val="00C2546A"/>
    <w:rsid w:val="00C25516"/>
    <w:rsid w:val="00C25A29"/>
    <w:rsid w:val="00C25A4C"/>
    <w:rsid w:val="00C263FD"/>
    <w:rsid w:val="00C26B8B"/>
    <w:rsid w:val="00C26CC1"/>
    <w:rsid w:val="00C26D1C"/>
    <w:rsid w:val="00C26F5E"/>
    <w:rsid w:val="00C2703C"/>
    <w:rsid w:val="00C27118"/>
    <w:rsid w:val="00C2713C"/>
    <w:rsid w:val="00C271ED"/>
    <w:rsid w:val="00C2735D"/>
    <w:rsid w:val="00C27460"/>
    <w:rsid w:val="00C27A9F"/>
    <w:rsid w:val="00C27AF6"/>
    <w:rsid w:val="00C27C99"/>
    <w:rsid w:val="00C27D5B"/>
    <w:rsid w:val="00C27E47"/>
    <w:rsid w:val="00C302D1"/>
    <w:rsid w:val="00C305BF"/>
    <w:rsid w:val="00C30BAB"/>
    <w:rsid w:val="00C3106A"/>
    <w:rsid w:val="00C31077"/>
    <w:rsid w:val="00C311C6"/>
    <w:rsid w:val="00C31224"/>
    <w:rsid w:val="00C3165F"/>
    <w:rsid w:val="00C31947"/>
    <w:rsid w:val="00C31A86"/>
    <w:rsid w:val="00C31AED"/>
    <w:rsid w:val="00C31C37"/>
    <w:rsid w:val="00C31C40"/>
    <w:rsid w:val="00C31F96"/>
    <w:rsid w:val="00C32332"/>
    <w:rsid w:val="00C324DA"/>
    <w:rsid w:val="00C32C69"/>
    <w:rsid w:val="00C32D48"/>
    <w:rsid w:val="00C32E74"/>
    <w:rsid w:val="00C33175"/>
    <w:rsid w:val="00C332D7"/>
    <w:rsid w:val="00C33405"/>
    <w:rsid w:val="00C33557"/>
    <w:rsid w:val="00C336E1"/>
    <w:rsid w:val="00C337DF"/>
    <w:rsid w:val="00C3384D"/>
    <w:rsid w:val="00C33D23"/>
    <w:rsid w:val="00C3462F"/>
    <w:rsid w:val="00C3470C"/>
    <w:rsid w:val="00C34C86"/>
    <w:rsid w:val="00C35BC6"/>
    <w:rsid w:val="00C35D41"/>
    <w:rsid w:val="00C36471"/>
    <w:rsid w:val="00C36744"/>
    <w:rsid w:val="00C36C95"/>
    <w:rsid w:val="00C36FED"/>
    <w:rsid w:val="00C379EE"/>
    <w:rsid w:val="00C37AB4"/>
    <w:rsid w:val="00C40B53"/>
    <w:rsid w:val="00C40CF8"/>
    <w:rsid w:val="00C41204"/>
    <w:rsid w:val="00C41370"/>
    <w:rsid w:val="00C41693"/>
    <w:rsid w:val="00C419B0"/>
    <w:rsid w:val="00C41BDE"/>
    <w:rsid w:val="00C41E8C"/>
    <w:rsid w:val="00C41F5E"/>
    <w:rsid w:val="00C42360"/>
    <w:rsid w:val="00C423C7"/>
    <w:rsid w:val="00C4279E"/>
    <w:rsid w:val="00C42A14"/>
    <w:rsid w:val="00C42E37"/>
    <w:rsid w:val="00C43422"/>
    <w:rsid w:val="00C4376C"/>
    <w:rsid w:val="00C43778"/>
    <w:rsid w:val="00C43F30"/>
    <w:rsid w:val="00C43F9B"/>
    <w:rsid w:val="00C440C3"/>
    <w:rsid w:val="00C44247"/>
    <w:rsid w:val="00C44555"/>
    <w:rsid w:val="00C451C8"/>
    <w:rsid w:val="00C45237"/>
    <w:rsid w:val="00C453DB"/>
    <w:rsid w:val="00C46C46"/>
    <w:rsid w:val="00C473F0"/>
    <w:rsid w:val="00C474DC"/>
    <w:rsid w:val="00C47672"/>
    <w:rsid w:val="00C47A91"/>
    <w:rsid w:val="00C50621"/>
    <w:rsid w:val="00C50884"/>
    <w:rsid w:val="00C5096E"/>
    <w:rsid w:val="00C50C2A"/>
    <w:rsid w:val="00C50D17"/>
    <w:rsid w:val="00C50D22"/>
    <w:rsid w:val="00C50D63"/>
    <w:rsid w:val="00C51262"/>
    <w:rsid w:val="00C51951"/>
    <w:rsid w:val="00C52019"/>
    <w:rsid w:val="00C5205D"/>
    <w:rsid w:val="00C52251"/>
    <w:rsid w:val="00C52486"/>
    <w:rsid w:val="00C5265E"/>
    <w:rsid w:val="00C52725"/>
    <w:rsid w:val="00C537E2"/>
    <w:rsid w:val="00C54037"/>
    <w:rsid w:val="00C542ED"/>
    <w:rsid w:val="00C54CAB"/>
    <w:rsid w:val="00C54E5F"/>
    <w:rsid w:val="00C550D6"/>
    <w:rsid w:val="00C5516C"/>
    <w:rsid w:val="00C55368"/>
    <w:rsid w:val="00C55998"/>
    <w:rsid w:val="00C55FAD"/>
    <w:rsid w:val="00C565E6"/>
    <w:rsid w:val="00C567A2"/>
    <w:rsid w:val="00C567B7"/>
    <w:rsid w:val="00C5683B"/>
    <w:rsid w:val="00C56B58"/>
    <w:rsid w:val="00C56C71"/>
    <w:rsid w:val="00C56F42"/>
    <w:rsid w:val="00C56FCA"/>
    <w:rsid w:val="00C571D3"/>
    <w:rsid w:val="00C57524"/>
    <w:rsid w:val="00C576DA"/>
    <w:rsid w:val="00C5786F"/>
    <w:rsid w:val="00C57A96"/>
    <w:rsid w:val="00C57D0B"/>
    <w:rsid w:val="00C57DAC"/>
    <w:rsid w:val="00C57F91"/>
    <w:rsid w:val="00C60173"/>
    <w:rsid w:val="00C6043A"/>
    <w:rsid w:val="00C60446"/>
    <w:rsid w:val="00C60A0B"/>
    <w:rsid w:val="00C60E00"/>
    <w:rsid w:val="00C60F61"/>
    <w:rsid w:val="00C617BE"/>
    <w:rsid w:val="00C61BB6"/>
    <w:rsid w:val="00C62BC6"/>
    <w:rsid w:val="00C62F59"/>
    <w:rsid w:val="00C6345F"/>
    <w:rsid w:val="00C63B43"/>
    <w:rsid w:val="00C63D2F"/>
    <w:rsid w:val="00C644F1"/>
    <w:rsid w:val="00C6521F"/>
    <w:rsid w:val="00C652EE"/>
    <w:rsid w:val="00C65466"/>
    <w:rsid w:val="00C65A3A"/>
    <w:rsid w:val="00C65CF2"/>
    <w:rsid w:val="00C65ED9"/>
    <w:rsid w:val="00C664E7"/>
    <w:rsid w:val="00C666D8"/>
    <w:rsid w:val="00C668BD"/>
    <w:rsid w:val="00C66B33"/>
    <w:rsid w:val="00C66BA4"/>
    <w:rsid w:val="00C67260"/>
    <w:rsid w:val="00C677A4"/>
    <w:rsid w:val="00C70004"/>
    <w:rsid w:val="00C7053C"/>
    <w:rsid w:val="00C70C2E"/>
    <w:rsid w:val="00C70DEA"/>
    <w:rsid w:val="00C70EF8"/>
    <w:rsid w:val="00C71C7C"/>
    <w:rsid w:val="00C72020"/>
    <w:rsid w:val="00C72062"/>
    <w:rsid w:val="00C723F1"/>
    <w:rsid w:val="00C7241D"/>
    <w:rsid w:val="00C7260E"/>
    <w:rsid w:val="00C726B6"/>
    <w:rsid w:val="00C72820"/>
    <w:rsid w:val="00C72CA8"/>
    <w:rsid w:val="00C72CE5"/>
    <w:rsid w:val="00C7325F"/>
    <w:rsid w:val="00C73D1F"/>
    <w:rsid w:val="00C743D9"/>
    <w:rsid w:val="00C749B3"/>
    <w:rsid w:val="00C75E03"/>
    <w:rsid w:val="00C75E9A"/>
    <w:rsid w:val="00C75EDF"/>
    <w:rsid w:val="00C76004"/>
    <w:rsid w:val="00C76356"/>
    <w:rsid w:val="00C76734"/>
    <w:rsid w:val="00C76BC0"/>
    <w:rsid w:val="00C77503"/>
    <w:rsid w:val="00C7790A"/>
    <w:rsid w:val="00C77BA6"/>
    <w:rsid w:val="00C77BE5"/>
    <w:rsid w:val="00C77E4C"/>
    <w:rsid w:val="00C80072"/>
    <w:rsid w:val="00C801C3"/>
    <w:rsid w:val="00C802B3"/>
    <w:rsid w:val="00C804ED"/>
    <w:rsid w:val="00C81106"/>
    <w:rsid w:val="00C81180"/>
    <w:rsid w:val="00C816F1"/>
    <w:rsid w:val="00C81AC1"/>
    <w:rsid w:val="00C826EE"/>
    <w:rsid w:val="00C82DCA"/>
    <w:rsid w:val="00C82E03"/>
    <w:rsid w:val="00C82F60"/>
    <w:rsid w:val="00C831DF"/>
    <w:rsid w:val="00C83861"/>
    <w:rsid w:val="00C83A0F"/>
    <w:rsid w:val="00C83D3B"/>
    <w:rsid w:val="00C8423D"/>
    <w:rsid w:val="00C8447F"/>
    <w:rsid w:val="00C8496E"/>
    <w:rsid w:val="00C84AC5"/>
    <w:rsid w:val="00C85490"/>
    <w:rsid w:val="00C859BA"/>
    <w:rsid w:val="00C85A00"/>
    <w:rsid w:val="00C85C22"/>
    <w:rsid w:val="00C86003"/>
    <w:rsid w:val="00C860FF"/>
    <w:rsid w:val="00C86BC2"/>
    <w:rsid w:val="00C86ED7"/>
    <w:rsid w:val="00C8738A"/>
    <w:rsid w:val="00C8747B"/>
    <w:rsid w:val="00C87B28"/>
    <w:rsid w:val="00C90103"/>
    <w:rsid w:val="00C9022C"/>
    <w:rsid w:val="00C90322"/>
    <w:rsid w:val="00C91552"/>
    <w:rsid w:val="00C9235E"/>
    <w:rsid w:val="00C923B8"/>
    <w:rsid w:val="00C92578"/>
    <w:rsid w:val="00C92863"/>
    <w:rsid w:val="00C92CC6"/>
    <w:rsid w:val="00C93E70"/>
    <w:rsid w:val="00C94152"/>
    <w:rsid w:val="00C9451D"/>
    <w:rsid w:val="00C948D6"/>
    <w:rsid w:val="00C949D7"/>
    <w:rsid w:val="00C94BFF"/>
    <w:rsid w:val="00C94DB0"/>
    <w:rsid w:val="00C94EFE"/>
    <w:rsid w:val="00C94F1A"/>
    <w:rsid w:val="00C950B4"/>
    <w:rsid w:val="00C95307"/>
    <w:rsid w:val="00C9568B"/>
    <w:rsid w:val="00C95CC2"/>
    <w:rsid w:val="00C95E0F"/>
    <w:rsid w:val="00C9638C"/>
    <w:rsid w:val="00C969C6"/>
    <w:rsid w:val="00C96C40"/>
    <w:rsid w:val="00C96DB7"/>
    <w:rsid w:val="00C97C4B"/>
    <w:rsid w:val="00C97DB0"/>
    <w:rsid w:val="00C97F38"/>
    <w:rsid w:val="00C97FB7"/>
    <w:rsid w:val="00CA0538"/>
    <w:rsid w:val="00CA096B"/>
    <w:rsid w:val="00CA0EF9"/>
    <w:rsid w:val="00CA11C6"/>
    <w:rsid w:val="00CA18A1"/>
    <w:rsid w:val="00CA1C43"/>
    <w:rsid w:val="00CA1D23"/>
    <w:rsid w:val="00CA211D"/>
    <w:rsid w:val="00CA22DE"/>
    <w:rsid w:val="00CA2323"/>
    <w:rsid w:val="00CA259B"/>
    <w:rsid w:val="00CA26DE"/>
    <w:rsid w:val="00CA332E"/>
    <w:rsid w:val="00CA345A"/>
    <w:rsid w:val="00CA36CA"/>
    <w:rsid w:val="00CA390C"/>
    <w:rsid w:val="00CA393D"/>
    <w:rsid w:val="00CA3D16"/>
    <w:rsid w:val="00CA47D3"/>
    <w:rsid w:val="00CA4C03"/>
    <w:rsid w:val="00CA4E24"/>
    <w:rsid w:val="00CA50C9"/>
    <w:rsid w:val="00CA56C1"/>
    <w:rsid w:val="00CA5926"/>
    <w:rsid w:val="00CA60EC"/>
    <w:rsid w:val="00CA64D4"/>
    <w:rsid w:val="00CA66DB"/>
    <w:rsid w:val="00CA69CF"/>
    <w:rsid w:val="00CA6F13"/>
    <w:rsid w:val="00CA7608"/>
    <w:rsid w:val="00CB0363"/>
    <w:rsid w:val="00CB0665"/>
    <w:rsid w:val="00CB06CB"/>
    <w:rsid w:val="00CB08B0"/>
    <w:rsid w:val="00CB0E0F"/>
    <w:rsid w:val="00CB0E70"/>
    <w:rsid w:val="00CB1025"/>
    <w:rsid w:val="00CB105F"/>
    <w:rsid w:val="00CB1F62"/>
    <w:rsid w:val="00CB23E4"/>
    <w:rsid w:val="00CB2964"/>
    <w:rsid w:val="00CB2BAB"/>
    <w:rsid w:val="00CB2FC2"/>
    <w:rsid w:val="00CB325B"/>
    <w:rsid w:val="00CB3286"/>
    <w:rsid w:val="00CB3996"/>
    <w:rsid w:val="00CB3D51"/>
    <w:rsid w:val="00CB3DC2"/>
    <w:rsid w:val="00CB3F2E"/>
    <w:rsid w:val="00CB4043"/>
    <w:rsid w:val="00CB4F35"/>
    <w:rsid w:val="00CB53AF"/>
    <w:rsid w:val="00CB5731"/>
    <w:rsid w:val="00CB5803"/>
    <w:rsid w:val="00CB5C5E"/>
    <w:rsid w:val="00CB63DB"/>
    <w:rsid w:val="00CB667E"/>
    <w:rsid w:val="00CB6AE7"/>
    <w:rsid w:val="00CB71DF"/>
    <w:rsid w:val="00CB78CD"/>
    <w:rsid w:val="00CC00BB"/>
    <w:rsid w:val="00CC0C43"/>
    <w:rsid w:val="00CC128F"/>
    <w:rsid w:val="00CC148B"/>
    <w:rsid w:val="00CC14A5"/>
    <w:rsid w:val="00CC18DC"/>
    <w:rsid w:val="00CC1991"/>
    <w:rsid w:val="00CC1C4D"/>
    <w:rsid w:val="00CC1FB5"/>
    <w:rsid w:val="00CC2442"/>
    <w:rsid w:val="00CC2576"/>
    <w:rsid w:val="00CC3A23"/>
    <w:rsid w:val="00CC3AF9"/>
    <w:rsid w:val="00CC3B76"/>
    <w:rsid w:val="00CC48BD"/>
    <w:rsid w:val="00CC48FC"/>
    <w:rsid w:val="00CC4F94"/>
    <w:rsid w:val="00CC532E"/>
    <w:rsid w:val="00CC540A"/>
    <w:rsid w:val="00CC569D"/>
    <w:rsid w:val="00CC5D4D"/>
    <w:rsid w:val="00CC609D"/>
    <w:rsid w:val="00CC60B2"/>
    <w:rsid w:val="00CC61D8"/>
    <w:rsid w:val="00CC6995"/>
    <w:rsid w:val="00CC72E5"/>
    <w:rsid w:val="00CC7559"/>
    <w:rsid w:val="00CC783D"/>
    <w:rsid w:val="00CC79D0"/>
    <w:rsid w:val="00CC7D3D"/>
    <w:rsid w:val="00CC7F4E"/>
    <w:rsid w:val="00CD0238"/>
    <w:rsid w:val="00CD0866"/>
    <w:rsid w:val="00CD0A2E"/>
    <w:rsid w:val="00CD1128"/>
    <w:rsid w:val="00CD1408"/>
    <w:rsid w:val="00CD177C"/>
    <w:rsid w:val="00CD17F5"/>
    <w:rsid w:val="00CD18CC"/>
    <w:rsid w:val="00CD1E15"/>
    <w:rsid w:val="00CD2A44"/>
    <w:rsid w:val="00CD2C52"/>
    <w:rsid w:val="00CD2C81"/>
    <w:rsid w:val="00CD3389"/>
    <w:rsid w:val="00CD3D74"/>
    <w:rsid w:val="00CD3DBF"/>
    <w:rsid w:val="00CD3E93"/>
    <w:rsid w:val="00CD4C92"/>
    <w:rsid w:val="00CD4CCD"/>
    <w:rsid w:val="00CD5365"/>
    <w:rsid w:val="00CD5853"/>
    <w:rsid w:val="00CD6427"/>
    <w:rsid w:val="00CD648F"/>
    <w:rsid w:val="00CD6D15"/>
    <w:rsid w:val="00CD6E28"/>
    <w:rsid w:val="00CD6FD8"/>
    <w:rsid w:val="00CD736B"/>
    <w:rsid w:val="00CD74AC"/>
    <w:rsid w:val="00CD7D27"/>
    <w:rsid w:val="00CE02C8"/>
    <w:rsid w:val="00CE0404"/>
    <w:rsid w:val="00CE0608"/>
    <w:rsid w:val="00CE09D1"/>
    <w:rsid w:val="00CE0E5C"/>
    <w:rsid w:val="00CE0F0F"/>
    <w:rsid w:val="00CE100F"/>
    <w:rsid w:val="00CE1374"/>
    <w:rsid w:val="00CE18DF"/>
    <w:rsid w:val="00CE1966"/>
    <w:rsid w:val="00CE1E9B"/>
    <w:rsid w:val="00CE1F91"/>
    <w:rsid w:val="00CE2117"/>
    <w:rsid w:val="00CE2278"/>
    <w:rsid w:val="00CE2502"/>
    <w:rsid w:val="00CE25A4"/>
    <w:rsid w:val="00CE3250"/>
    <w:rsid w:val="00CE3867"/>
    <w:rsid w:val="00CE3F54"/>
    <w:rsid w:val="00CE409B"/>
    <w:rsid w:val="00CE505C"/>
    <w:rsid w:val="00CE5401"/>
    <w:rsid w:val="00CE573A"/>
    <w:rsid w:val="00CE5929"/>
    <w:rsid w:val="00CE5C37"/>
    <w:rsid w:val="00CE5D8B"/>
    <w:rsid w:val="00CE5DAE"/>
    <w:rsid w:val="00CE6457"/>
    <w:rsid w:val="00CE64E4"/>
    <w:rsid w:val="00CE67D6"/>
    <w:rsid w:val="00CE6E1B"/>
    <w:rsid w:val="00CE7092"/>
    <w:rsid w:val="00CE73C2"/>
    <w:rsid w:val="00CE744F"/>
    <w:rsid w:val="00CE74DB"/>
    <w:rsid w:val="00CE7807"/>
    <w:rsid w:val="00CE78CA"/>
    <w:rsid w:val="00CE79EA"/>
    <w:rsid w:val="00CE7B50"/>
    <w:rsid w:val="00CF012C"/>
    <w:rsid w:val="00CF03DC"/>
    <w:rsid w:val="00CF06BA"/>
    <w:rsid w:val="00CF0D06"/>
    <w:rsid w:val="00CF103C"/>
    <w:rsid w:val="00CF111E"/>
    <w:rsid w:val="00CF1251"/>
    <w:rsid w:val="00CF14DF"/>
    <w:rsid w:val="00CF1F3E"/>
    <w:rsid w:val="00CF1F6B"/>
    <w:rsid w:val="00CF2247"/>
    <w:rsid w:val="00CF2A64"/>
    <w:rsid w:val="00CF2D79"/>
    <w:rsid w:val="00CF2DC1"/>
    <w:rsid w:val="00CF31C1"/>
    <w:rsid w:val="00CF32DC"/>
    <w:rsid w:val="00CF335C"/>
    <w:rsid w:val="00CF346E"/>
    <w:rsid w:val="00CF38F9"/>
    <w:rsid w:val="00CF3A36"/>
    <w:rsid w:val="00CF42B8"/>
    <w:rsid w:val="00CF42C3"/>
    <w:rsid w:val="00CF4B04"/>
    <w:rsid w:val="00CF4B56"/>
    <w:rsid w:val="00CF4F2F"/>
    <w:rsid w:val="00CF508A"/>
    <w:rsid w:val="00CF52C7"/>
    <w:rsid w:val="00CF5932"/>
    <w:rsid w:val="00CF6756"/>
    <w:rsid w:val="00CF6E2E"/>
    <w:rsid w:val="00CF7655"/>
    <w:rsid w:val="00D002A3"/>
    <w:rsid w:val="00D00D86"/>
    <w:rsid w:val="00D01C1B"/>
    <w:rsid w:val="00D01D45"/>
    <w:rsid w:val="00D01D48"/>
    <w:rsid w:val="00D02C7F"/>
    <w:rsid w:val="00D02F55"/>
    <w:rsid w:val="00D02F72"/>
    <w:rsid w:val="00D04D5E"/>
    <w:rsid w:val="00D04E71"/>
    <w:rsid w:val="00D05AAE"/>
    <w:rsid w:val="00D069C9"/>
    <w:rsid w:val="00D06A4C"/>
    <w:rsid w:val="00D06C78"/>
    <w:rsid w:val="00D06F47"/>
    <w:rsid w:val="00D07440"/>
    <w:rsid w:val="00D07D71"/>
    <w:rsid w:val="00D1043D"/>
    <w:rsid w:val="00D10C26"/>
    <w:rsid w:val="00D1132B"/>
    <w:rsid w:val="00D1155C"/>
    <w:rsid w:val="00D11594"/>
    <w:rsid w:val="00D11983"/>
    <w:rsid w:val="00D11AFB"/>
    <w:rsid w:val="00D1217E"/>
    <w:rsid w:val="00D12A33"/>
    <w:rsid w:val="00D12F3D"/>
    <w:rsid w:val="00D13044"/>
    <w:rsid w:val="00D13169"/>
    <w:rsid w:val="00D132DF"/>
    <w:rsid w:val="00D133A8"/>
    <w:rsid w:val="00D13C6E"/>
    <w:rsid w:val="00D13DF4"/>
    <w:rsid w:val="00D140C6"/>
    <w:rsid w:val="00D141BC"/>
    <w:rsid w:val="00D14511"/>
    <w:rsid w:val="00D14538"/>
    <w:rsid w:val="00D14D42"/>
    <w:rsid w:val="00D14DA5"/>
    <w:rsid w:val="00D150B1"/>
    <w:rsid w:val="00D158D5"/>
    <w:rsid w:val="00D15951"/>
    <w:rsid w:val="00D1595F"/>
    <w:rsid w:val="00D15BCB"/>
    <w:rsid w:val="00D16AC8"/>
    <w:rsid w:val="00D17742"/>
    <w:rsid w:val="00D178B7"/>
    <w:rsid w:val="00D17F36"/>
    <w:rsid w:val="00D17F4E"/>
    <w:rsid w:val="00D2008B"/>
    <w:rsid w:val="00D2008E"/>
    <w:rsid w:val="00D208D4"/>
    <w:rsid w:val="00D20B8E"/>
    <w:rsid w:val="00D20C73"/>
    <w:rsid w:val="00D20E16"/>
    <w:rsid w:val="00D21D6E"/>
    <w:rsid w:val="00D228EE"/>
    <w:rsid w:val="00D2413E"/>
    <w:rsid w:val="00D24568"/>
    <w:rsid w:val="00D24B71"/>
    <w:rsid w:val="00D24F67"/>
    <w:rsid w:val="00D26A13"/>
    <w:rsid w:val="00D2702E"/>
    <w:rsid w:val="00D27218"/>
    <w:rsid w:val="00D275E5"/>
    <w:rsid w:val="00D275EA"/>
    <w:rsid w:val="00D275EF"/>
    <w:rsid w:val="00D2760B"/>
    <w:rsid w:val="00D27888"/>
    <w:rsid w:val="00D27A7F"/>
    <w:rsid w:val="00D27FA9"/>
    <w:rsid w:val="00D305BC"/>
    <w:rsid w:val="00D3083E"/>
    <w:rsid w:val="00D30AF0"/>
    <w:rsid w:val="00D30CAC"/>
    <w:rsid w:val="00D30ED3"/>
    <w:rsid w:val="00D310E0"/>
    <w:rsid w:val="00D31684"/>
    <w:rsid w:val="00D31CA7"/>
    <w:rsid w:val="00D321B3"/>
    <w:rsid w:val="00D322C8"/>
    <w:rsid w:val="00D324A4"/>
    <w:rsid w:val="00D32585"/>
    <w:rsid w:val="00D328C5"/>
    <w:rsid w:val="00D3293D"/>
    <w:rsid w:val="00D32C37"/>
    <w:rsid w:val="00D32D9A"/>
    <w:rsid w:val="00D32E91"/>
    <w:rsid w:val="00D333A9"/>
    <w:rsid w:val="00D33882"/>
    <w:rsid w:val="00D33BB0"/>
    <w:rsid w:val="00D342A2"/>
    <w:rsid w:val="00D34506"/>
    <w:rsid w:val="00D34A46"/>
    <w:rsid w:val="00D34B50"/>
    <w:rsid w:val="00D34CCB"/>
    <w:rsid w:val="00D351A3"/>
    <w:rsid w:val="00D35326"/>
    <w:rsid w:val="00D3558A"/>
    <w:rsid w:val="00D35853"/>
    <w:rsid w:val="00D35B63"/>
    <w:rsid w:val="00D35EC4"/>
    <w:rsid w:val="00D36373"/>
    <w:rsid w:val="00D36423"/>
    <w:rsid w:val="00D36A50"/>
    <w:rsid w:val="00D36D09"/>
    <w:rsid w:val="00D371B2"/>
    <w:rsid w:val="00D37258"/>
    <w:rsid w:val="00D374E9"/>
    <w:rsid w:val="00D3758D"/>
    <w:rsid w:val="00D37664"/>
    <w:rsid w:val="00D37C80"/>
    <w:rsid w:val="00D37E47"/>
    <w:rsid w:val="00D400CA"/>
    <w:rsid w:val="00D4028C"/>
    <w:rsid w:val="00D40383"/>
    <w:rsid w:val="00D40789"/>
    <w:rsid w:val="00D40BA9"/>
    <w:rsid w:val="00D40CB4"/>
    <w:rsid w:val="00D40CC0"/>
    <w:rsid w:val="00D40EED"/>
    <w:rsid w:val="00D4121D"/>
    <w:rsid w:val="00D41526"/>
    <w:rsid w:val="00D416AB"/>
    <w:rsid w:val="00D41A3B"/>
    <w:rsid w:val="00D41BF8"/>
    <w:rsid w:val="00D41CDF"/>
    <w:rsid w:val="00D41D65"/>
    <w:rsid w:val="00D42381"/>
    <w:rsid w:val="00D426BF"/>
    <w:rsid w:val="00D42CEA"/>
    <w:rsid w:val="00D42FCF"/>
    <w:rsid w:val="00D43081"/>
    <w:rsid w:val="00D43132"/>
    <w:rsid w:val="00D4345D"/>
    <w:rsid w:val="00D435C2"/>
    <w:rsid w:val="00D435EC"/>
    <w:rsid w:val="00D43BF2"/>
    <w:rsid w:val="00D43DA9"/>
    <w:rsid w:val="00D43EEA"/>
    <w:rsid w:val="00D448EC"/>
    <w:rsid w:val="00D44B4E"/>
    <w:rsid w:val="00D44FCC"/>
    <w:rsid w:val="00D453D8"/>
    <w:rsid w:val="00D45778"/>
    <w:rsid w:val="00D45B67"/>
    <w:rsid w:val="00D464EB"/>
    <w:rsid w:val="00D4660B"/>
    <w:rsid w:val="00D47391"/>
    <w:rsid w:val="00D47820"/>
    <w:rsid w:val="00D47998"/>
    <w:rsid w:val="00D47D34"/>
    <w:rsid w:val="00D47F90"/>
    <w:rsid w:val="00D500BF"/>
    <w:rsid w:val="00D502CD"/>
    <w:rsid w:val="00D50458"/>
    <w:rsid w:val="00D505FE"/>
    <w:rsid w:val="00D50615"/>
    <w:rsid w:val="00D508CE"/>
    <w:rsid w:val="00D508EC"/>
    <w:rsid w:val="00D50C09"/>
    <w:rsid w:val="00D5103F"/>
    <w:rsid w:val="00D512DB"/>
    <w:rsid w:val="00D515DF"/>
    <w:rsid w:val="00D516DB"/>
    <w:rsid w:val="00D5192C"/>
    <w:rsid w:val="00D51998"/>
    <w:rsid w:val="00D51E1A"/>
    <w:rsid w:val="00D51FB2"/>
    <w:rsid w:val="00D5245B"/>
    <w:rsid w:val="00D525C7"/>
    <w:rsid w:val="00D53053"/>
    <w:rsid w:val="00D530DA"/>
    <w:rsid w:val="00D53189"/>
    <w:rsid w:val="00D532A0"/>
    <w:rsid w:val="00D536B6"/>
    <w:rsid w:val="00D53779"/>
    <w:rsid w:val="00D54020"/>
    <w:rsid w:val="00D545AB"/>
    <w:rsid w:val="00D5462F"/>
    <w:rsid w:val="00D5470A"/>
    <w:rsid w:val="00D5479A"/>
    <w:rsid w:val="00D54C95"/>
    <w:rsid w:val="00D54CFA"/>
    <w:rsid w:val="00D54EB8"/>
    <w:rsid w:val="00D5515E"/>
    <w:rsid w:val="00D5541A"/>
    <w:rsid w:val="00D5565C"/>
    <w:rsid w:val="00D56083"/>
    <w:rsid w:val="00D5637E"/>
    <w:rsid w:val="00D56570"/>
    <w:rsid w:val="00D568BB"/>
    <w:rsid w:val="00D56C39"/>
    <w:rsid w:val="00D56D5D"/>
    <w:rsid w:val="00D57019"/>
    <w:rsid w:val="00D5729A"/>
    <w:rsid w:val="00D572C6"/>
    <w:rsid w:val="00D5790B"/>
    <w:rsid w:val="00D57A78"/>
    <w:rsid w:val="00D57B9B"/>
    <w:rsid w:val="00D57BD1"/>
    <w:rsid w:val="00D57D8C"/>
    <w:rsid w:val="00D60358"/>
    <w:rsid w:val="00D60411"/>
    <w:rsid w:val="00D605ED"/>
    <w:rsid w:val="00D60B62"/>
    <w:rsid w:val="00D61046"/>
    <w:rsid w:val="00D6119E"/>
    <w:rsid w:val="00D615E0"/>
    <w:rsid w:val="00D61676"/>
    <w:rsid w:val="00D62782"/>
    <w:rsid w:val="00D62903"/>
    <w:rsid w:val="00D62AAB"/>
    <w:rsid w:val="00D62B0F"/>
    <w:rsid w:val="00D62B93"/>
    <w:rsid w:val="00D62C06"/>
    <w:rsid w:val="00D62C9B"/>
    <w:rsid w:val="00D6313E"/>
    <w:rsid w:val="00D6325B"/>
    <w:rsid w:val="00D633CC"/>
    <w:rsid w:val="00D63B87"/>
    <w:rsid w:val="00D63CBC"/>
    <w:rsid w:val="00D6406B"/>
    <w:rsid w:val="00D640ED"/>
    <w:rsid w:val="00D6456E"/>
    <w:rsid w:val="00D648CB"/>
    <w:rsid w:val="00D64BAD"/>
    <w:rsid w:val="00D652D2"/>
    <w:rsid w:val="00D65555"/>
    <w:rsid w:val="00D657D6"/>
    <w:rsid w:val="00D65D37"/>
    <w:rsid w:val="00D667F6"/>
    <w:rsid w:val="00D669CB"/>
    <w:rsid w:val="00D66EF2"/>
    <w:rsid w:val="00D67371"/>
    <w:rsid w:val="00D67A93"/>
    <w:rsid w:val="00D67D68"/>
    <w:rsid w:val="00D7039D"/>
    <w:rsid w:val="00D703E5"/>
    <w:rsid w:val="00D71000"/>
    <w:rsid w:val="00D71005"/>
    <w:rsid w:val="00D71148"/>
    <w:rsid w:val="00D711AA"/>
    <w:rsid w:val="00D71511"/>
    <w:rsid w:val="00D715F9"/>
    <w:rsid w:val="00D71C0E"/>
    <w:rsid w:val="00D7269D"/>
    <w:rsid w:val="00D72F92"/>
    <w:rsid w:val="00D730F3"/>
    <w:rsid w:val="00D731CD"/>
    <w:rsid w:val="00D73430"/>
    <w:rsid w:val="00D73776"/>
    <w:rsid w:val="00D73892"/>
    <w:rsid w:val="00D73B16"/>
    <w:rsid w:val="00D7406F"/>
    <w:rsid w:val="00D74165"/>
    <w:rsid w:val="00D7432A"/>
    <w:rsid w:val="00D746AC"/>
    <w:rsid w:val="00D74C4B"/>
    <w:rsid w:val="00D755FF"/>
    <w:rsid w:val="00D756BC"/>
    <w:rsid w:val="00D757D9"/>
    <w:rsid w:val="00D75A1A"/>
    <w:rsid w:val="00D75D95"/>
    <w:rsid w:val="00D76C88"/>
    <w:rsid w:val="00D770F6"/>
    <w:rsid w:val="00D775A0"/>
    <w:rsid w:val="00D775D9"/>
    <w:rsid w:val="00D8013C"/>
    <w:rsid w:val="00D802FE"/>
    <w:rsid w:val="00D803B0"/>
    <w:rsid w:val="00D8053C"/>
    <w:rsid w:val="00D80CBD"/>
    <w:rsid w:val="00D813EE"/>
    <w:rsid w:val="00D81579"/>
    <w:rsid w:val="00D815E5"/>
    <w:rsid w:val="00D818E9"/>
    <w:rsid w:val="00D81A8D"/>
    <w:rsid w:val="00D81F78"/>
    <w:rsid w:val="00D821A6"/>
    <w:rsid w:val="00D828CC"/>
    <w:rsid w:val="00D82A11"/>
    <w:rsid w:val="00D83E21"/>
    <w:rsid w:val="00D84487"/>
    <w:rsid w:val="00D844E5"/>
    <w:rsid w:val="00D848F9"/>
    <w:rsid w:val="00D84F9A"/>
    <w:rsid w:val="00D86038"/>
    <w:rsid w:val="00D86180"/>
    <w:rsid w:val="00D865D0"/>
    <w:rsid w:val="00D86780"/>
    <w:rsid w:val="00D86B20"/>
    <w:rsid w:val="00D86C64"/>
    <w:rsid w:val="00D86D5D"/>
    <w:rsid w:val="00D8700E"/>
    <w:rsid w:val="00D875C2"/>
    <w:rsid w:val="00D87761"/>
    <w:rsid w:val="00D87A74"/>
    <w:rsid w:val="00D87DCC"/>
    <w:rsid w:val="00D90433"/>
    <w:rsid w:val="00D90544"/>
    <w:rsid w:val="00D907E9"/>
    <w:rsid w:val="00D908C9"/>
    <w:rsid w:val="00D90DC6"/>
    <w:rsid w:val="00D9130F"/>
    <w:rsid w:val="00D91931"/>
    <w:rsid w:val="00D9230B"/>
    <w:rsid w:val="00D92A46"/>
    <w:rsid w:val="00D932AB"/>
    <w:rsid w:val="00D935FF"/>
    <w:rsid w:val="00D94050"/>
    <w:rsid w:val="00D94139"/>
    <w:rsid w:val="00D942F5"/>
    <w:rsid w:val="00D944B6"/>
    <w:rsid w:val="00D9492C"/>
    <w:rsid w:val="00D94D85"/>
    <w:rsid w:val="00D957C4"/>
    <w:rsid w:val="00D958DF"/>
    <w:rsid w:val="00D95902"/>
    <w:rsid w:val="00D95EE7"/>
    <w:rsid w:val="00D9600A"/>
    <w:rsid w:val="00D9606A"/>
    <w:rsid w:val="00D9635E"/>
    <w:rsid w:val="00D96474"/>
    <w:rsid w:val="00D96818"/>
    <w:rsid w:val="00D968A3"/>
    <w:rsid w:val="00D96AA6"/>
    <w:rsid w:val="00D96AAC"/>
    <w:rsid w:val="00D96EDA"/>
    <w:rsid w:val="00D97411"/>
    <w:rsid w:val="00D978CE"/>
    <w:rsid w:val="00D97AA2"/>
    <w:rsid w:val="00DA08D8"/>
    <w:rsid w:val="00DA0BBB"/>
    <w:rsid w:val="00DA0E70"/>
    <w:rsid w:val="00DA10FE"/>
    <w:rsid w:val="00DA1795"/>
    <w:rsid w:val="00DA20DA"/>
    <w:rsid w:val="00DA27F1"/>
    <w:rsid w:val="00DA27FB"/>
    <w:rsid w:val="00DA2A87"/>
    <w:rsid w:val="00DA2E25"/>
    <w:rsid w:val="00DA37AC"/>
    <w:rsid w:val="00DA3878"/>
    <w:rsid w:val="00DA3B1B"/>
    <w:rsid w:val="00DA45A6"/>
    <w:rsid w:val="00DA46D2"/>
    <w:rsid w:val="00DA484A"/>
    <w:rsid w:val="00DA4C61"/>
    <w:rsid w:val="00DA5CB9"/>
    <w:rsid w:val="00DA5F28"/>
    <w:rsid w:val="00DA611E"/>
    <w:rsid w:val="00DA659B"/>
    <w:rsid w:val="00DA6AAF"/>
    <w:rsid w:val="00DA6BAD"/>
    <w:rsid w:val="00DA6C9B"/>
    <w:rsid w:val="00DA73BB"/>
    <w:rsid w:val="00DA7492"/>
    <w:rsid w:val="00DA74A5"/>
    <w:rsid w:val="00DA7849"/>
    <w:rsid w:val="00DA7C64"/>
    <w:rsid w:val="00DA7ECB"/>
    <w:rsid w:val="00DB03C6"/>
    <w:rsid w:val="00DB05C3"/>
    <w:rsid w:val="00DB0B8D"/>
    <w:rsid w:val="00DB153C"/>
    <w:rsid w:val="00DB15CA"/>
    <w:rsid w:val="00DB17CC"/>
    <w:rsid w:val="00DB1E03"/>
    <w:rsid w:val="00DB2106"/>
    <w:rsid w:val="00DB2519"/>
    <w:rsid w:val="00DB28A7"/>
    <w:rsid w:val="00DB2B2F"/>
    <w:rsid w:val="00DB3122"/>
    <w:rsid w:val="00DB33B5"/>
    <w:rsid w:val="00DB3461"/>
    <w:rsid w:val="00DB3491"/>
    <w:rsid w:val="00DB35FB"/>
    <w:rsid w:val="00DB3F7E"/>
    <w:rsid w:val="00DB430E"/>
    <w:rsid w:val="00DB43CF"/>
    <w:rsid w:val="00DB4649"/>
    <w:rsid w:val="00DB48AB"/>
    <w:rsid w:val="00DB4B0B"/>
    <w:rsid w:val="00DB4B18"/>
    <w:rsid w:val="00DB4B2A"/>
    <w:rsid w:val="00DB56A2"/>
    <w:rsid w:val="00DB580D"/>
    <w:rsid w:val="00DB5DA0"/>
    <w:rsid w:val="00DB64C9"/>
    <w:rsid w:val="00DB676C"/>
    <w:rsid w:val="00DB6884"/>
    <w:rsid w:val="00DB6895"/>
    <w:rsid w:val="00DB6E79"/>
    <w:rsid w:val="00DB6F46"/>
    <w:rsid w:val="00DB7CC1"/>
    <w:rsid w:val="00DC1172"/>
    <w:rsid w:val="00DC14F8"/>
    <w:rsid w:val="00DC1786"/>
    <w:rsid w:val="00DC1839"/>
    <w:rsid w:val="00DC1BA5"/>
    <w:rsid w:val="00DC2100"/>
    <w:rsid w:val="00DC236B"/>
    <w:rsid w:val="00DC237C"/>
    <w:rsid w:val="00DC2527"/>
    <w:rsid w:val="00DC284F"/>
    <w:rsid w:val="00DC339F"/>
    <w:rsid w:val="00DC3580"/>
    <w:rsid w:val="00DC3B2F"/>
    <w:rsid w:val="00DC4F1E"/>
    <w:rsid w:val="00DC5027"/>
    <w:rsid w:val="00DC51A7"/>
    <w:rsid w:val="00DC5488"/>
    <w:rsid w:val="00DC5499"/>
    <w:rsid w:val="00DC57EB"/>
    <w:rsid w:val="00DC58E9"/>
    <w:rsid w:val="00DC60A4"/>
    <w:rsid w:val="00DC62EA"/>
    <w:rsid w:val="00DC6945"/>
    <w:rsid w:val="00DC6C2D"/>
    <w:rsid w:val="00DC6DCD"/>
    <w:rsid w:val="00DC740F"/>
    <w:rsid w:val="00DC760D"/>
    <w:rsid w:val="00DC7678"/>
    <w:rsid w:val="00DC7DC5"/>
    <w:rsid w:val="00DC7E8A"/>
    <w:rsid w:val="00DC7E9B"/>
    <w:rsid w:val="00DC7FC2"/>
    <w:rsid w:val="00DD0167"/>
    <w:rsid w:val="00DD0ADD"/>
    <w:rsid w:val="00DD0F43"/>
    <w:rsid w:val="00DD122C"/>
    <w:rsid w:val="00DD16EF"/>
    <w:rsid w:val="00DD1905"/>
    <w:rsid w:val="00DD194E"/>
    <w:rsid w:val="00DD1C93"/>
    <w:rsid w:val="00DD1E0F"/>
    <w:rsid w:val="00DD217C"/>
    <w:rsid w:val="00DD233B"/>
    <w:rsid w:val="00DD2370"/>
    <w:rsid w:val="00DD2404"/>
    <w:rsid w:val="00DD2E3B"/>
    <w:rsid w:val="00DD2F84"/>
    <w:rsid w:val="00DD3DB1"/>
    <w:rsid w:val="00DD41ED"/>
    <w:rsid w:val="00DD45EC"/>
    <w:rsid w:val="00DD483A"/>
    <w:rsid w:val="00DD49B2"/>
    <w:rsid w:val="00DD4C71"/>
    <w:rsid w:val="00DD4D2A"/>
    <w:rsid w:val="00DD4EF9"/>
    <w:rsid w:val="00DD58ED"/>
    <w:rsid w:val="00DD58F5"/>
    <w:rsid w:val="00DD59AB"/>
    <w:rsid w:val="00DD5C06"/>
    <w:rsid w:val="00DD6120"/>
    <w:rsid w:val="00DD6386"/>
    <w:rsid w:val="00DD63D5"/>
    <w:rsid w:val="00DD7053"/>
    <w:rsid w:val="00DD74AD"/>
    <w:rsid w:val="00DD7A63"/>
    <w:rsid w:val="00DE0049"/>
    <w:rsid w:val="00DE01CF"/>
    <w:rsid w:val="00DE033B"/>
    <w:rsid w:val="00DE0BA0"/>
    <w:rsid w:val="00DE0ED8"/>
    <w:rsid w:val="00DE0FFF"/>
    <w:rsid w:val="00DE169D"/>
    <w:rsid w:val="00DE1D7F"/>
    <w:rsid w:val="00DE1DBE"/>
    <w:rsid w:val="00DE1EA3"/>
    <w:rsid w:val="00DE1F43"/>
    <w:rsid w:val="00DE2227"/>
    <w:rsid w:val="00DE22D9"/>
    <w:rsid w:val="00DE265E"/>
    <w:rsid w:val="00DE2EDA"/>
    <w:rsid w:val="00DE328F"/>
    <w:rsid w:val="00DE39E4"/>
    <w:rsid w:val="00DE39F0"/>
    <w:rsid w:val="00DE3CEE"/>
    <w:rsid w:val="00DE4A05"/>
    <w:rsid w:val="00DE4D97"/>
    <w:rsid w:val="00DE4F03"/>
    <w:rsid w:val="00DE4FA9"/>
    <w:rsid w:val="00DE5550"/>
    <w:rsid w:val="00DE601A"/>
    <w:rsid w:val="00DE684C"/>
    <w:rsid w:val="00DE684F"/>
    <w:rsid w:val="00DE6F16"/>
    <w:rsid w:val="00DE718A"/>
    <w:rsid w:val="00DF022D"/>
    <w:rsid w:val="00DF0684"/>
    <w:rsid w:val="00DF0866"/>
    <w:rsid w:val="00DF0872"/>
    <w:rsid w:val="00DF0A22"/>
    <w:rsid w:val="00DF0E36"/>
    <w:rsid w:val="00DF139D"/>
    <w:rsid w:val="00DF168B"/>
    <w:rsid w:val="00DF27EF"/>
    <w:rsid w:val="00DF2A22"/>
    <w:rsid w:val="00DF2CAA"/>
    <w:rsid w:val="00DF2D9C"/>
    <w:rsid w:val="00DF2F51"/>
    <w:rsid w:val="00DF3655"/>
    <w:rsid w:val="00DF3C0C"/>
    <w:rsid w:val="00DF3FE8"/>
    <w:rsid w:val="00DF43B3"/>
    <w:rsid w:val="00DF45B0"/>
    <w:rsid w:val="00DF4840"/>
    <w:rsid w:val="00DF4E43"/>
    <w:rsid w:val="00DF53FE"/>
    <w:rsid w:val="00DF55B6"/>
    <w:rsid w:val="00DF560F"/>
    <w:rsid w:val="00DF5A99"/>
    <w:rsid w:val="00DF5BC0"/>
    <w:rsid w:val="00DF647E"/>
    <w:rsid w:val="00DF6778"/>
    <w:rsid w:val="00DF6811"/>
    <w:rsid w:val="00DF6862"/>
    <w:rsid w:val="00DF6CB1"/>
    <w:rsid w:val="00DF7674"/>
    <w:rsid w:val="00DF7A37"/>
    <w:rsid w:val="00DF7F92"/>
    <w:rsid w:val="00E003A7"/>
    <w:rsid w:val="00E00479"/>
    <w:rsid w:val="00E00481"/>
    <w:rsid w:val="00E004F7"/>
    <w:rsid w:val="00E00654"/>
    <w:rsid w:val="00E006FC"/>
    <w:rsid w:val="00E0073B"/>
    <w:rsid w:val="00E00DAA"/>
    <w:rsid w:val="00E00DD2"/>
    <w:rsid w:val="00E00FC1"/>
    <w:rsid w:val="00E01037"/>
    <w:rsid w:val="00E010D6"/>
    <w:rsid w:val="00E01110"/>
    <w:rsid w:val="00E017D7"/>
    <w:rsid w:val="00E024C6"/>
    <w:rsid w:val="00E02715"/>
    <w:rsid w:val="00E02A26"/>
    <w:rsid w:val="00E02B3F"/>
    <w:rsid w:val="00E0316C"/>
    <w:rsid w:val="00E031C8"/>
    <w:rsid w:val="00E039C3"/>
    <w:rsid w:val="00E048E2"/>
    <w:rsid w:val="00E04AD5"/>
    <w:rsid w:val="00E04F03"/>
    <w:rsid w:val="00E04F60"/>
    <w:rsid w:val="00E054D8"/>
    <w:rsid w:val="00E05529"/>
    <w:rsid w:val="00E05FB4"/>
    <w:rsid w:val="00E0778E"/>
    <w:rsid w:val="00E07F9C"/>
    <w:rsid w:val="00E108B0"/>
    <w:rsid w:val="00E110BF"/>
    <w:rsid w:val="00E11418"/>
    <w:rsid w:val="00E1159D"/>
    <w:rsid w:val="00E11A65"/>
    <w:rsid w:val="00E11B3E"/>
    <w:rsid w:val="00E11E54"/>
    <w:rsid w:val="00E12080"/>
    <w:rsid w:val="00E12237"/>
    <w:rsid w:val="00E12882"/>
    <w:rsid w:val="00E12B6B"/>
    <w:rsid w:val="00E12EF5"/>
    <w:rsid w:val="00E139FC"/>
    <w:rsid w:val="00E13A61"/>
    <w:rsid w:val="00E13C63"/>
    <w:rsid w:val="00E13C95"/>
    <w:rsid w:val="00E13EB2"/>
    <w:rsid w:val="00E144AA"/>
    <w:rsid w:val="00E145A5"/>
    <w:rsid w:val="00E15136"/>
    <w:rsid w:val="00E1524F"/>
    <w:rsid w:val="00E156F0"/>
    <w:rsid w:val="00E158A3"/>
    <w:rsid w:val="00E15AB9"/>
    <w:rsid w:val="00E160F7"/>
    <w:rsid w:val="00E162DD"/>
    <w:rsid w:val="00E16312"/>
    <w:rsid w:val="00E169CE"/>
    <w:rsid w:val="00E16A71"/>
    <w:rsid w:val="00E16DD4"/>
    <w:rsid w:val="00E17043"/>
    <w:rsid w:val="00E1722D"/>
    <w:rsid w:val="00E179E0"/>
    <w:rsid w:val="00E20072"/>
    <w:rsid w:val="00E201F9"/>
    <w:rsid w:val="00E2029F"/>
    <w:rsid w:val="00E20681"/>
    <w:rsid w:val="00E2078F"/>
    <w:rsid w:val="00E21446"/>
    <w:rsid w:val="00E2150C"/>
    <w:rsid w:val="00E219AA"/>
    <w:rsid w:val="00E21F48"/>
    <w:rsid w:val="00E22045"/>
    <w:rsid w:val="00E2215F"/>
    <w:rsid w:val="00E228A4"/>
    <w:rsid w:val="00E23187"/>
    <w:rsid w:val="00E232A2"/>
    <w:rsid w:val="00E233F7"/>
    <w:rsid w:val="00E23909"/>
    <w:rsid w:val="00E239D0"/>
    <w:rsid w:val="00E23A28"/>
    <w:rsid w:val="00E23A4A"/>
    <w:rsid w:val="00E2444C"/>
    <w:rsid w:val="00E244D1"/>
    <w:rsid w:val="00E2461B"/>
    <w:rsid w:val="00E25558"/>
    <w:rsid w:val="00E25CA6"/>
    <w:rsid w:val="00E25E1C"/>
    <w:rsid w:val="00E265AC"/>
    <w:rsid w:val="00E26602"/>
    <w:rsid w:val="00E26957"/>
    <w:rsid w:val="00E270CA"/>
    <w:rsid w:val="00E27127"/>
    <w:rsid w:val="00E272CD"/>
    <w:rsid w:val="00E27609"/>
    <w:rsid w:val="00E27D03"/>
    <w:rsid w:val="00E30108"/>
    <w:rsid w:val="00E30879"/>
    <w:rsid w:val="00E30F38"/>
    <w:rsid w:val="00E3105C"/>
    <w:rsid w:val="00E31063"/>
    <w:rsid w:val="00E31852"/>
    <w:rsid w:val="00E31C73"/>
    <w:rsid w:val="00E31CBD"/>
    <w:rsid w:val="00E31F10"/>
    <w:rsid w:val="00E327CB"/>
    <w:rsid w:val="00E32C2C"/>
    <w:rsid w:val="00E32C6C"/>
    <w:rsid w:val="00E32F3C"/>
    <w:rsid w:val="00E32FFF"/>
    <w:rsid w:val="00E332AB"/>
    <w:rsid w:val="00E33682"/>
    <w:rsid w:val="00E33EE2"/>
    <w:rsid w:val="00E34044"/>
    <w:rsid w:val="00E34114"/>
    <w:rsid w:val="00E34408"/>
    <w:rsid w:val="00E347D5"/>
    <w:rsid w:val="00E35A90"/>
    <w:rsid w:val="00E363AA"/>
    <w:rsid w:val="00E36481"/>
    <w:rsid w:val="00E36DC7"/>
    <w:rsid w:val="00E370E7"/>
    <w:rsid w:val="00E3733D"/>
    <w:rsid w:val="00E37947"/>
    <w:rsid w:val="00E37C21"/>
    <w:rsid w:val="00E37C61"/>
    <w:rsid w:val="00E37C69"/>
    <w:rsid w:val="00E37EE1"/>
    <w:rsid w:val="00E401E9"/>
    <w:rsid w:val="00E40369"/>
    <w:rsid w:val="00E40545"/>
    <w:rsid w:val="00E42630"/>
    <w:rsid w:val="00E426D7"/>
    <w:rsid w:val="00E427B8"/>
    <w:rsid w:val="00E428AB"/>
    <w:rsid w:val="00E428E0"/>
    <w:rsid w:val="00E42A95"/>
    <w:rsid w:val="00E42AC5"/>
    <w:rsid w:val="00E42B1D"/>
    <w:rsid w:val="00E42C47"/>
    <w:rsid w:val="00E42E25"/>
    <w:rsid w:val="00E43599"/>
    <w:rsid w:val="00E43AD5"/>
    <w:rsid w:val="00E44075"/>
    <w:rsid w:val="00E44C7A"/>
    <w:rsid w:val="00E44C99"/>
    <w:rsid w:val="00E44C9D"/>
    <w:rsid w:val="00E44D64"/>
    <w:rsid w:val="00E452DF"/>
    <w:rsid w:val="00E4577B"/>
    <w:rsid w:val="00E45A92"/>
    <w:rsid w:val="00E45DCC"/>
    <w:rsid w:val="00E4650F"/>
    <w:rsid w:val="00E46775"/>
    <w:rsid w:val="00E46926"/>
    <w:rsid w:val="00E46C32"/>
    <w:rsid w:val="00E474A1"/>
    <w:rsid w:val="00E47505"/>
    <w:rsid w:val="00E47D3F"/>
    <w:rsid w:val="00E50074"/>
    <w:rsid w:val="00E501E8"/>
    <w:rsid w:val="00E50311"/>
    <w:rsid w:val="00E50640"/>
    <w:rsid w:val="00E50DB1"/>
    <w:rsid w:val="00E519A2"/>
    <w:rsid w:val="00E51AA2"/>
    <w:rsid w:val="00E51AB0"/>
    <w:rsid w:val="00E52711"/>
    <w:rsid w:val="00E52805"/>
    <w:rsid w:val="00E52816"/>
    <w:rsid w:val="00E52B7F"/>
    <w:rsid w:val="00E534EF"/>
    <w:rsid w:val="00E53642"/>
    <w:rsid w:val="00E536DE"/>
    <w:rsid w:val="00E53723"/>
    <w:rsid w:val="00E53976"/>
    <w:rsid w:val="00E540FB"/>
    <w:rsid w:val="00E54335"/>
    <w:rsid w:val="00E546BE"/>
    <w:rsid w:val="00E546D4"/>
    <w:rsid w:val="00E54A55"/>
    <w:rsid w:val="00E54D4D"/>
    <w:rsid w:val="00E54EBC"/>
    <w:rsid w:val="00E54EC8"/>
    <w:rsid w:val="00E553A8"/>
    <w:rsid w:val="00E5599C"/>
    <w:rsid w:val="00E55B17"/>
    <w:rsid w:val="00E55DA6"/>
    <w:rsid w:val="00E55E52"/>
    <w:rsid w:val="00E56042"/>
    <w:rsid w:val="00E56209"/>
    <w:rsid w:val="00E56B69"/>
    <w:rsid w:val="00E56CE1"/>
    <w:rsid w:val="00E5726C"/>
    <w:rsid w:val="00E60258"/>
    <w:rsid w:val="00E6034B"/>
    <w:rsid w:val="00E60754"/>
    <w:rsid w:val="00E61070"/>
    <w:rsid w:val="00E6126A"/>
    <w:rsid w:val="00E615A0"/>
    <w:rsid w:val="00E61920"/>
    <w:rsid w:val="00E61ECE"/>
    <w:rsid w:val="00E61F58"/>
    <w:rsid w:val="00E625ED"/>
    <w:rsid w:val="00E62C0C"/>
    <w:rsid w:val="00E631BE"/>
    <w:rsid w:val="00E63232"/>
    <w:rsid w:val="00E6359F"/>
    <w:rsid w:val="00E638C6"/>
    <w:rsid w:val="00E63B4F"/>
    <w:rsid w:val="00E63EE8"/>
    <w:rsid w:val="00E644F3"/>
    <w:rsid w:val="00E644F5"/>
    <w:rsid w:val="00E64727"/>
    <w:rsid w:val="00E647F1"/>
    <w:rsid w:val="00E64845"/>
    <w:rsid w:val="00E6487E"/>
    <w:rsid w:val="00E649CB"/>
    <w:rsid w:val="00E64A8C"/>
    <w:rsid w:val="00E65112"/>
    <w:rsid w:val="00E65141"/>
    <w:rsid w:val="00E65453"/>
    <w:rsid w:val="00E65BC3"/>
    <w:rsid w:val="00E65FDE"/>
    <w:rsid w:val="00E65FF4"/>
    <w:rsid w:val="00E66150"/>
    <w:rsid w:val="00E66879"/>
    <w:rsid w:val="00E66BC8"/>
    <w:rsid w:val="00E66E95"/>
    <w:rsid w:val="00E677B9"/>
    <w:rsid w:val="00E67B8D"/>
    <w:rsid w:val="00E67D52"/>
    <w:rsid w:val="00E704FA"/>
    <w:rsid w:val="00E70800"/>
    <w:rsid w:val="00E71247"/>
    <w:rsid w:val="00E71BFD"/>
    <w:rsid w:val="00E71CCA"/>
    <w:rsid w:val="00E722B2"/>
    <w:rsid w:val="00E7237D"/>
    <w:rsid w:val="00E72750"/>
    <w:rsid w:val="00E72918"/>
    <w:rsid w:val="00E72949"/>
    <w:rsid w:val="00E736C5"/>
    <w:rsid w:val="00E73A65"/>
    <w:rsid w:val="00E73DDF"/>
    <w:rsid w:val="00E74A35"/>
    <w:rsid w:val="00E74DE8"/>
    <w:rsid w:val="00E758DE"/>
    <w:rsid w:val="00E75DCC"/>
    <w:rsid w:val="00E7611C"/>
    <w:rsid w:val="00E76915"/>
    <w:rsid w:val="00E76C05"/>
    <w:rsid w:val="00E76CE2"/>
    <w:rsid w:val="00E76D14"/>
    <w:rsid w:val="00E76DDD"/>
    <w:rsid w:val="00E801EA"/>
    <w:rsid w:val="00E8024C"/>
    <w:rsid w:val="00E8042C"/>
    <w:rsid w:val="00E80666"/>
    <w:rsid w:val="00E80F5A"/>
    <w:rsid w:val="00E80FB8"/>
    <w:rsid w:val="00E81CEC"/>
    <w:rsid w:val="00E822B4"/>
    <w:rsid w:val="00E82E2A"/>
    <w:rsid w:val="00E83747"/>
    <w:rsid w:val="00E83CF2"/>
    <w:rsid w:val="00E83D7B"/>
    <w:rsid w:val="00E83E67"/>
    <w:rsid w:val="00E8442C"/>
    <w:rsid w:val="00E848D1"/>
    <w:rsid w:val="00E84AC5"/>
    <w:rsid w:val="00E856EB"/>
    <w:rsid w:val="00E85786"/>
    <w:rsid w:val="00E8582D"/>
    <w:rsid w:val="00E8589C"/>
    <w:rsid w:val="00E85DE1"/>
    <w:rsid w:val="00E85EAB"/>
    <w:rsid w:val="00E860AB"/>
    <w:rsid w:val="00E8621B"/>
    <w:rsid w:val="00E8628A"/>
    <w:rsid w:val="00E86B0F"/>
    <w:rsid w:val="00E86D5B"/>
    <w:rsid w:val="00E86F70"/>
    <w:rsid w:val="00E8704F"/>
    <w:rsid w:val="00E8728D"/>
    <w:rsid w:val="00E875DC"/>
    <w:rsid w:val="00E87651"/>
    <w:rsid w:val="00E87927"/>
    <w:rsid w:val="00E910EA"/>
    <w:rsid w:val="00E91459"/>
    <w:rsid w:val="00E91C6A"/>
    <w:rsid w:val="00E920D4"/>
    <w:rsid w:val="00E924AB"/>
    <w:rsid w:val="00E9256C"/>
    <w:rsid w:val="00E92809"/>
    <w:rsid w:val="00E92B04"/>
    <w:rsid w:val="00E93C4A"/>
    <w:rsid w:val="00E93DA2"/>
    <w:rsid w:val="00E945B2"/>
    <w:rsid w:val="00E95068"/>
    <w:rsid w:val="00E9543D"/>
    <w:rsid w:val="00E9564F"/>
    <w:rsid w:val="00E9576B"/>
    <w:rsid w:val="00E960F9"/>
    <w:rsid w:val="00E96482"/>
    <w:rsid w:val="00E964C8"/>
    <w:rsid w:val="00E96F1D"/>
    <w:rsid w:val="00E97002"/>
    <w:rsid w:val="00E97038"/>
    <w:rsid w:val="00E970CF"/>
    <w:rsid w:val="00E9738A"/>
    <w:rsid w:val="00E974AA"/>
    <w:rsid w:val="00E97A6A"/>
    <w:rsid w:val="00E97A6B"/>
    <w:rsid w:val="00EA01C9"/>
    <w:rsid w:val="00EA036C"/>
    <w:rsid w:val="00EA03DD"/>
    <w:rsid w:val="00EA07C4"/>
    <w:rsid w:val="00EA0885"/>
    <w:rsid w:val="00EA0A64"/>
    <w:rsid w:val="00EA0A8A"/>
    <w:rsid w:val="00EA116A"/>
    <w:rsid w:val="00EA116C"/>
    <w:rsid w:val="00EA1395"/>
    <w:rsid w:val="00EA1435"/>
    <w:rsid w:val="00EA1737"/>
    <w:rsid w:val="00EA1B2B"/>
    <w:rsid w:val="00EA1BE1"/>
    <w:rsid w:val="00EA1E72"/>
    <w:rsid w:val="00EA2113"/>
    <w:rsid w:val="00EA25BB"/>
    <w:rsid w:val="00EA26DD"/>
    <w:rsid w:val="00EA276C"/>
    <w:rsid w:val="00EA289D"/>
    <w:rsid w:val="00EA30A4"/>
    <w:rsid w:val="00EA316C"/>
    <w:rsid w:val="00EA3708"/>
    <w:rsid w:val="00EA3B6D"/>
    <w:rsid w:val="00EA3D28"/>
    <w:rsid w:val="00EA401A"/>
    <w:rsid w:val="00EA41AE"/>
    <w:rsid w:val="00EA4456"/>
    <w:rsid w:val="00EA4806"/>
    <w:rsid w:val="00EA4824"/>
    <w:rsid w:val="00EA490E"/>
    <w:rsid w:val="00EA4E81"/>
    <w:rsid w:val="00EA5515"/>
    <w:rsid w:val="00EA60CC"/>
    <w:rsid w:val="00EA6167"/>
    <w:rsid w:val="00EA6765"/>
    <w:rsid w:val="00EA67D5"/>
    <w:rsid w:val="00EA683C"/>
    <w:rsid w:val="00EA6D8A"/>
    <w:rsid w:val="00EA6ED9"/>
    <w:rsid w:val="00EA7026"/>
    <w:rsid w:val="00EA731C"/>
    <w:rsid w:val="00EA7738"/>
    <w:rsid w:val="00EA7FD2"/>
    <w:rsid w:val="00EB0573"/>
    <w:rsid w:val="00EB07B6"/>
    <w:rsid w:val="00EB0808"/>
    <w:rsid w:val="00EB1003"/>
    <w:rsid w:val="00EB1300"/>
    <w:rsid w:val="00EB1574"/>
    <w:rsid w:val="00EB158F"/>
    <w:rsid w:val="00EB1906"/>
    <w:rsid w:val="00EB1926"/>
    <w:rsid w:val="00EB1C99"/>
    <w:rsid w:val="00EB1EAB"/>
    <w:rsid w:val="00EB2288"/>
    <w:rsid w:val="00EB2356"/>
    <w:rsid w:val="00EB24CF"/>
    <w:rsid w:val="00EB2895"/>
    <w:rsid w:val="00EB2990"/>
    <w:rsid w:val="00EB2A65"/>
    <w:rsid w:val="00EB34D9"/>
    <w:rsid w:val="00EB3559"/>
    <w:rsid w:val="00EB41D2"/>
    <w:rsid w:val="00EB430D"/>
    <w:rsid w:val="00EB4465"/>
    <w:rsid w:val="00EB46BF"/>
    <w:rsid w:val="00EB5107"/>
    <w:rsid w:val="00EB5547"/>
    <w:rsid w:val="00EB5658"/>
    <w:rsid w:val="00EB57EB"/>
    <w:rsid w:val="00EB5AB9"/>
    <w:rsid w:val="00EB5B11"/>
    <w:rsid w:val="00EB5C24"/>
    <w:rsid w:val="00EB5CA0"/>
    <w:rsid w:val="00EB5EF2"/>
    <w:rsid w:val="00EB62DF"/>
    <w:rsid w:val="00EB6553"/>
    <w:rsid w:val="00EB6894"/>
    <w:rsid w:val="00EB68FB"/>
    <w:rsid w:val="00EB6CD0"/>
    <w:rsid w:val="00EB7191"/>
    <w:rsid w:val="00EB71CB"/>
    <w:rsid w:val="00EB7281"/>
    <w:rsid w:val="00EC0464"/>
    <w:rsid w:val="00EC06BD"/>
    <w:rsid w:val="00EC0ACE"/>
    <w:rsid w:val="00EC0B82"/>
    <w:rsid w:val="00EC0DD9"/>
    <w:rsid w:val="00EC0E6A"/>
    <w:rsid w:val="00EC11DE"/>
    <w:rsid w:val="00EC1344"/>
    <w:rsid w:val="00EC13ED"/>
    <w:rsid w:val="00EC1484"/>
    <w:rsid w:val="00EC157B"/>
    <w:rsid w:val="00EC17C0"/>
    <w:rsid w:val="00EC21E1"/>
    <w:rsid w:val="00EC2262"/>
    <w:rsid w:val="00EC22F9"/>
    <w:rsid w:val="00EC237A"/>
    <w:rsid w:val="00EC24C1"/>
    <w:rsid w:val="00EC2D86"/>
    <w:rsid w:val="00EC2FDE"/>
    <w:rsid w:val="00EC3261"/>
    <w:rsid w:val="00EC38DA"/>
    <w:rsid w:val="00EC3F42"/>
    <w:rsid w:val="00EC3FE2"/>
    <w:rsid w:val="00EC4002"/>
    <w:rsid w:val="00EC429F"/>
    <w:rsid w:val="00EC45FD"/>
    <w:rsid w:val="00EC49FF"/>
    <w:rsid w:val="00EC4A87"/>
    <w:rsid w:val="00EC4D5F"/>
    <w:rsid w:val="00EC4EED"/>
    <w:rsid w:val="00EC5D0C"/>
    <w:rsid w:val="00EC67E6"/>
    <w:rsid w:val="00EC6CC3"/>
    <w:rsid w:val="00EC71A5"/>
    <w:rsid w:val="00EC7488"/>
    <w:rsid w:val="00EC7FF6"/>
    <w:rsid w:val="00ED0904"/>
    <w:rsid w:val="00ED135C"/>
    <w:rsid w:val="00ED1755"/>
    <w:rsid w:val="00ED1AEA"/>
    <w:rsid w:val="00ED1E37"/>
    <w:rsid w:val="00ED1F47"/>
    <w:rsid w:val="00ED2157"/>
    <w:rsid w:val="00ED295B"/>
    <w:rsid w:val="00ED2F7C"/>
    <w:rsid w:val="00ED30FD"/>
    <w:rsid w:val="00ED3750"/>
    <w:rsid w:val="00ED381F"/>
    <w:rsid w:val="00ED3BFD"/>
    <w:rsid w:val="00ED3C48"/>
    <w:rsid w:val="00ED3CD3"/>
    <w:rsid w:val="00ED3EA4"/>
    <w:rsid w:val="00ED4481"/>
    <w:rsid w:val="00ED4657"/>
    <w:rsid w:val="00ED46D2"/>
    <w:rsid w:val="00ED548B"/>
    <w:rsid w:val="00ED5E25"/>
    <w:rsid w:val="00ED623B"/>
    <w:rsid w:val="00ED67E2"/>
    <w:rsid w:val="00ED6A05"/>
    <w:rsid w:val="00ED6CDF"/>
    <w:rsid w:val="00ED7473"/>
    <w:rsid w:val="00ED7DE6"/>
    <w:rsid w:val="00EE00C8"/>
    <w:rsid w:val="00EE0140"/>
    <w:rsid w:val="00EE04C8"/>
    <w:rsid w:val="00EE0F6D"/>
    <w:rsid w:val="00EE135F"/>
    <w:rsid w:val="00EE17D0"/>
    <w:rsid w:val="00EE1823"/>
    <w:rsid w:val="00EE20DF"/>
    <w:rsid w:val="00EE25CA"/>
    <w:rsid w:val="00EE28F0"/>
    <w:rsid w:val="00EE2B0F"/>
    <w:rsid w:val="00EE2EA6"/>
    <w:rsid w:val="00EE3754"/>
    <w:rsid w:val="00EE3BA8"/>
    <w:rsid w:val="00EE3CD1"/>
    <w:rsid w:val="00EE42DD"/>
    <w:rsid w:val="00EE46F1"/>
    <w:rsid w:val="00EE4A0F"/>
    <w:rsid w:val="00EE50DD"/>
    <w:rsid w:val="00EE50EA"/>
    <w:rsid w:val="00EE5133"/>
    <w:rsid w:val="00EE5A17"/>
    <w:rsid w:val="00EE5C44"/>
    <w:rsid w:val="00EE62E8"/>
    <w:rsid w:val="00EE6939"/>
    <w:rsid w:val="00EE71F0"/>
    <w:rsid w:val="00EE74F5"/>
    <w:rsid w:val="00EF00BC"/>
    <w:rsid w:val="00EF02AD"/>
    <w:rsid w:val="00EF0393"/>
    <w:rsid w:val="00EF0B50"/>
    <w:rsid w:val="00EF0C17"/>
    <w:rsid w:val="00EF18AF"/>
    <w:rsid w:val="00EF1A5A"/>
    <w:rsid w:val="00EF1EB2"/>
    <w:rsid w:val="00EF2089"/>
    <w:rsid w:val="00EF228A"/>
    <w:rsid w:val="00EF2931"/>
    <w:rsid w:val="00EF31E3"/>
    <w:rsid w:val="00EF322A"/>
    <w:rsid w:val="00EF33BB"/>
    <w:rsid w:val="00EF4365"/>
    <w:rsid w:val="00EF4431"/>
    <w:rsid w:val="00EF44C3"/>
    <w:rsid w:val="00EF46E4"/>
    <w:rsid w:val="00EF48BE"/>
    <w:rsid w:val="00EF4F2D"/>
    <w:rsid w:val="00EF4FD4"/>
    <w:rsid w:val="00EF51DE"/>
    <w:rsid w:val="00EF57E4"/>
    <w:rsid w:val="00EF5BEA"/>
    <w:rsid w:val="00EF7FFD"/>
    <w:rsid w:val="00F00397"/>
    <w:rsid w:val="00F008B9"/>
    <w:rsid w:val="00F008D1"/>
    <w:rsid w:val="00F01921"/>
    <w:rsid w:val="00F01C1A"/>
    <w:rsid w:val="00F01DA9"/>
    <w:rsid w:val="00F023E7"/>
    <w:rsid w:val="00F024CC"/>
    <w:rsid w:val="00F02A5D"/>
    <w:rsid w:val="00F02E79"/>
    <w:rsid w:val="00F02E7A"/>
    <w:rsid w:val="00F0317B"/>
    <w:rsid w:val="00F0341B"/>
    <w:rsid w:val="00F03D1D"/>
    <w:rsid w:val="00F03D23"/>
    <w:rsid w:val="00F04052"/>
    <w:rsid w:val="00F04081"/>
    <w:rsid w:val="00F042FC"/>
    <w:rsid w:val="00F047FA"/>
    <w:rsid w:val="00F0519D"/>
    <w:rsid w:val="00F051E7"/>
    <w:rsid w:val="00F05B63"/>
    <w:rsid w:val="00F05FF9"/>
    <w:rsid w:val="00F06300"/>
    <w:rsid w:val="00F0641C"/>
    <w:rsid w:val="00F0670C"/>
    <w:rsid w:val="00F06D46"/>
    <w:rsid w:val="00F06E9B"/>
    <w:rsid w:val="00F0747B"/>
    <w:rsid w:val="00F07766"/>
    <w:rsid w:val="00F07F71"/>
    <w:rsid w:val="00F1033E"/>
    <w:rsid w:val="00F10431"/>
    <w:rsid w:val="00F10929"/>
    <w:rsid w:val="00F1159B"/>
    <w:rsid w:val="00F116D4"/>
    <w:rsid w:val="00F12172"/>
    <w:rsid w:val="00F1278E"/>
    <w:rsid w:val="00F12AEF"/>
    <w:rsid w:val="00F13045"/>
    <w:rsid w:val="00F131F2"/>
    <w:rsid w:val="00F13355"/>
    <w:rsid w:val="00F13E84"/>
    <w:rsid w:val="00F140DF"/>
    <w:rsid w:val="00F14546"/>
    <w:rsid w:val="00F148A0"/>
    <w:rsid w:val="00F14949"/>
    <w:rsid w:val="00F14A8A"/>
    <w:rsid w:val="00F14C52"/>
    <w:rsid w:val="00F14DD5"/>
    <w:rsid w:val="00F150B0"/>
    <w:rsid w:val="00F15F00"/>
    <w:rsid w:val="00F16C74"/>
    <w:rsid w:val="00F16EC6"/>
    <w:rsid w:val="00F17209"/>
    <w:rsid w:val="00F178B6"/>
    <w:rsid w:val="00F20209"/>
    <w:rsid w:val="00F209E2"/>
    <w:rsid w:val="00F20FF1"/>
    <w:rsid w:val="00F21116"/>
    <w:rsid w:val="00F21925"/>
    <w:rsid w:val="00F224A3"/>
    <w:rsid w:val="00F22E59"/>
    <w:rsid w:val="00F23077"/>
    <w:rsid w:val="00F234FD"/>
    <w:rsid w:val="00F2351E"/>
    <w:rsid w:val="00F23681"/>
    <w:rsid w:val="00F23793"/>
    <w:rsid w:val="00F23C6D"/>
    <w:rsid w:val="00F25001"/>
    <w:rsid w:val="00F25104"/>
    <w:rsid w:val="00F2515F"/>
    <w:rsid w:val="00F256FB"/>
    <w:rsid w:val="00F2591B"/>
    <w:rsid w:val="00F25BCD"/>
    <w:rsid w:val="00F2614A"/>
    <w:rsid w:val="00F261B8"/>
    <w:rsid w:val="00F2631E"/>
    <w:rsid w:val="00F26CE9"/>
    <w:rsid w:val="00F26EF9"/>
    <w:rsid w:val="00F27107"/>
    <w:rsid w:val="00F2730E"/>
    <w:rsid w:val="00F2733D"/>
    <w:rsid w:val="00F273E2"/>
    <w:rsid w:val="00F2772C"/>
    <w:rsid w:val="00F27AA6"/>
    <w:rsid w:val="00F27C6A"/>
    <w:rsid w:val="00F27F8B"/>
    <w:rsid w:val="00F302F3"/>
    <w:rsid w:val="00F303A5"/>
    <w:rsid w:val="00F311A8"/>
    <w:rsid w:val="00F31785"/>
    <w:rsid w:val="00F317A6"/>
    <w:rsid w:val="00F31834"/>
    <w:rsid w:val="00F31EF1"/>
    <w:rsid w:val="00F3234A"/>
    <w:rsid w:val="00F3276F"/>
    <w:rsid w:val="00F32CB4"/>
    <w:rsid w:val="00F335DC"/>
    <w:rsid w:val="00F33731"/>
    <w:rsid w:val="00F33B32"/>
    <w:rsid w:val="00F33F21"/>
    <w:rsid w:val="00F341BC"/>
    <w:rsid w:val="00F34245"/>
    <w:rsid w:val="00F349BA"/>
    <w:rsid w:val="00F34B5D"/>
    <w:rsid w:val="00F34BB8"/>
    <w:rsid w:val="00F34C75"/>
    <w:rsid w:val="00F356F4"/>
    <w:rsid w:val="00F35C4F"/>
    <w:rsid w:val="00F368DB"/>
    <w:rsid w:val="00F36DEC"/>
    <w:rsid w:val="00F3708C"/>
    <w:rsid w:val="00F3746F"/>
    <w:rsid w:val="00F37481"/>
    <w:rsid w:val="00F37771"/>
    <w:rsid w:val="00F37DB1"/>
    <w:rsid w:val="00F4031C"/>
    <w:rsid w:val="00F40F0E"/>
    <w:rsid w:val="00F410D0"/>
    <w:rsid w:val="00F41166"/>
    <w:rsid w:val="00F411A5"/>
    <w:rsid w:val="00F41429"/>
    <w:rsid w:val="00F41791"/>
    <w:rsid w:val="00F41A99"/>
    <w:rsid w:val="00F41AA2"/>
    <w:rsid w:val="00F41AAD"/>
    <w:rsid w:val="00F41CF3"/>
    <w:rsid w:val="00F41EC4"/>
    <w:rsid w:val="00F41F8E"/>
    <w:rsid w:val="00F41FE5"/>
    <w:rsid w:val="00F423FD"/>
    <w:rsid w:val="00F42F66"/>
    <w:rsid w:val="00F4368F"/>
    <w:rsid w:val="00F43732"/>
    <w:rsid w:val="00F43960"/>
    <w:rsid w:val="00F43C50"/>
    <w:rsid w:val="00F43DE1"/>
    <w:rsid w:val="00F44242"/>
    <w:rsid w:val="00F44399"/>
    <w:rsid w:val="00F44F05"/>
    <w:rsid w:val="00F4516B"/>
    <w:rsid w:val="00F4531E"/>
    <w:rsid w:val="00F45EC3"/>
    <w:rsid w:val="00F460F1"/>
    <w:rsid w:val="00F466D8"/>
    <w:rsid w:val="00F46CD4"/>
    <w:rsid w:val="00F46FF9"/>
    <w:rsid w:val="00F47218"/>
    <w:rsid w:val="00F47292"/>
    <w:rsid w:val="00F47530"/>
    <w:rsid w:val="00F47C22"/>
    <w:rsid w:val="00F50783"/>
    <w:rsid w:val="00F5086C"/>
    <w:rsid w:val="00F51433"/>
    <w:rsid w:val="00F51C59"/>
    <w:rsid w:val="00F524E0"/>
    <w:rsid w:val="00F52AD0"/>
    <w:rsid w:val="00F52F78"/>
    <w:rsid w:val="00F53290"/>
    <w:rsid w:val="00F532CD"/>
    <w:rsid w:val="00F533CE"/>
    <w:rsid w:val="00F535C4"/>
    <w:rsid w:val="00F53928"/>
    <w:rsid w:val="00F53BCB"/>
    <w:rsid w:val="00F53C72"/>
    <w:rsid w:val="00F55226"/>
    <w:rsid w:val="00F55A98"/>
    <w:rsid w:val="00F55B3F"/>
    <w:rsid w:val="00F56A0A"/>
    <w:rsid w:val="00F56D63"/>
    <w:rsid w:val="00F576A4"/>
    <w:rsid w:val="00F60485"/>
    <w:rsid w:val="00F60656"/>
    <w:rsid w:val="00F60771"/>
    <w:rsid w:val="00F60C9C"/>
    <w:rsid w:val="00F6131D"/>
    <w:rsid w:val="00F61642"/>
    <w:rsid w:val="00F61913"/>
    <w:rsid w:val="00F61F02"/>
    <w:rsid w:val="00F62D33"/>
    <w:rsid w:val="00F62F80"/>
    <w:rsid w:val="00F632C4"/>
    <w:rsid w:val="00F6338D"/>
    <w:rsid w:val="00F63A87"/>
    <w:rsid w:val="00F64280"/>
    <w:rsid w:val="00F6461E"/>
    <w:rsid w:val="00F647D4"/>
    <w:rsid w:val="00F64AEC"/>
    <w:rsid w:val="00F64ECC"/>
    <w:rsid w:val="00F64F11"/>
    <w:rsid w:val="00F65327"/>
    <w:rsid w:val="00F65A46"/>
    <w:rsid w:val="00F662A5"/>
    <w:rsid w:val="00F6663E"/>
    <w:rsid w:val="00F667D5"/>
    <w:rsid w:val="00F66C18"/>
    <w:rsid w:val="00F66D4F"/>
    <w:rsid w:val="00F67235"/>
    <w:rsid w:val="00F67308"/>
    <w:rsid w:val="00F674C0"/>
    <w:rsid w:val="00F674FD"/>
    <w:rsid w:val="00F70719"/>
    <w:rsid w:val="00F71508"/>
    <w:rsid w:val="00F71509"/>
    <w:rsid w:val="00F71623"/>
    <w:rsid w:val="00F7176C"/>
    <w:rsid w:val="00F717EB"/>
    <w:rsid w:val="00F71986"/>
    <w:rsid w:val="00F71FE6"/>
    <w:rsid w:val="00F720CC"/>
    <w:rsid w:val="00F72538"/>
    <w:rsid w:val="00F725C3"/>
    <w:rsid w:val="00F72679"/>
    <w:rsid w:val="00F7270F"/>
    <w:rsid w:val="00F72805"/>
    <w:rsid w:val="00F72A48"/>
    <w:rsid w:val="00F72F8D"/>
    <w:rsid w:val="00F73025"/>
    <w:rsid w:val="00F730ED"/>
    <w:rsid w:val="00F736F1"/>
    <w:rsid w:val="00F73AFF"/>
    <w:rsid w:val="00F73E85"/>
    <w:rsid w:val="00F73EC7"/>
    <w:rsid w:val="00F73F05"/>
    <w:rsid w:val="00F7402D"/>
    <w:rsid w:val="00F743C2"/>
    <w:rsid w:val="00F74678"/>
    <w:rsid w:val="00F74993"/>
    <w:rsid w:val="00F74BD3"/>
    <w:rsid w:val="00F75A40"/>
    <w:rsid w:val="00F765BB"/>
    <w:rsid w:val="00F766F9"/>
    <w:rsid w:val="00F76C16"/>
    <w:rsid w:val="00F76EDA"/>
    <w:rsid w:val="00F77C79"/>
    <w:rsid w:val="00F802FF"/>
    <w:rsid w:val="00F804C3"/>
    <w:rsid w:val="00F8051A"/>
    <w:rsid w:val="00F805A4"/>
    <w:rsid w:val="00F80C59"/>
    <w:rsid w:val="00F81468"/>
    <w:rsid w:val="00F81B60"/>
    <w:rsid w:val="00F82906"/>
    <w:rsid w:val="00F82959"/>
    <w:rsid w:val="00F82B4B"/>
    <w:rsid w:val="00F831C4"/>
    <w:rsid w:val="00F834D8"/>
    <w:rsid w:val="00F8355B"/>
    <w:rsid w:val="00F83728"/>
    <w:rsid w:val="00F83846"/>
    <w:rsid w:val="00F838E5"/>
    <w:rsid w:val="00F841B5"/>
    <w:rsid w:val="00F84290"/>
    <w:rsid w:val="00F8429D"/>
    <w:rsid w:val="00F84CCF"/>
    <w:rsid w:val="00F84F62"/>
    <w:rsid w:val="00F85A92"/>
    <w:rsid w:val="00F85AAC"/>
    <w:rsid w:val="00F85E18"/>
    <w:rsid w:val="00F86295"/>
    <w:rsid w:val="00F86794"/>
    <w:rsid w:val="00F8694F"/>
    <w:rsid w:val="00F86C1F"/>
    <w:rsid w:val="00F86E97"/>
    <w:rsid w:val="00F87CC2"/>
    <w:rsid w:val="00F901C7"/>
    <w:rsid w:val="00F90DD7"/>
    <w:rsid w:val="00F911C5"/>
    <w:rsid w:val="00F9154F"/>
    <w:rsid w:val="00F91930"/>
    <w:rsid w:val="00F92DB2"/>
    <w:rsid w:val="00F93915"/>
    <w:rsid w:val="00F93E95"/>
    <w:rsid w:val="00F950D1"/>
    <w:rsid w:val="00F953C9"/>
    <w:rsid w:val="00F957F3"/>
    <w:rsid w:val="00F9592B"/>
    <w:rsid w:val="00F95E29"/>
    <w:rsid w:val="00F962B0"/>
    <w:rsid w:val="00F969A9"/>
    <w:rsid w:val="00F96B62"/>
    <w:rsid w:val="00F970BE"/>
    <w:rsid w:val="00F979BF"/>
    <w:rsid w:val="00F97B48"/>
    <w:rsid w:val="00F97CB5"/>
    <w:rsid w:val="00FA001F"/>
    <w:rsid w:val="00FA013F"/>
    <w:rsid w:val="00FA0522"/>
    <w:rsid w:val="00FA099F"/>
    <w:rsid w:val="00FA0C75"/>
    <w:rsid w:val="00FA0FE1"/>
    <w:rsid w:val="00FA115B"/>
    <w:rsid w:val="00FA14BA"/>
    <w:rsid w:val="00FA163D"/>
    <w:rsid w:val="00FA17F9"/>
    <w:rsid w:val="00FA1B85"/>
    <w:rsid w:val="00FA1EFA"/>
    <w:rsid w:val="00FA1F3F"/>
    <w:rsid w:val="00FA252D"/>
    <w:rsid w:val="00FA2635"/>
    <w:rsid w:val="00FA36A3"/>
    <w:rsid w:val="00FA3789"/>
    <w:rsid w:val="00FA37B9"/>
    <w:rsid w:val="00FA3947"/>
    <w:rsid w:val="00FA48B0"/>
    <w:rsid w:val="00FA4AD4"/>
    <w:rsid w:val="00FA5231"/>
    <w:rsid w:val="00FA5A93"/>
    <w:rsid w:val="00FA5CF0"/>
    <w:rsid w:val="00FA5DE4"/>
    <w:rsid w:val="00FA649C"/>
    <w:rsid w:val="00FA652E"/>
    <w:rsid w:val="00FA67A1"/>
    <w:rsid w:val="00FA693E"/>
    <w:rsid w:val="00FA6A2A"/>
    <w:rsid w:val="00FA6E9A"/>
    <w:rsid w:val="00FA6EDE"/>
    <w:rsid w:val="00FA7094"/>
    <w:rsid w:val="00FA71B7"/>
    <w:rsid w:val="00FA7647"/>
    <w:rsid w:val="00FA76CE"/>
    <w:rsid w:val="00FA7885"/>
    <w:rsid w:val="00FA7A98"/>
    <w:rsid w:val="00FB06A8"/>
    <w:rsid w:val="00FB0879"/>
    <w:rsid w:val="00FB0971"/>
    <w:rsid w:val="00FB0992"/>
    <w:rsid w:val="00FB143A"/>
    <w:rsid w:val="00FB1989"/>
    <w:rsid w:val="00FB19A8"/>
    <w:rsid w:val="00FB1F1B"/>
    <w:rsid w:val="00FB2341"/>
    <w:rsid w:val="00FB255D"/>
    <w:rsid w:val="00FB2602"/>
    <w:rsid w:val="00FB271E"/>
    <w:rsid w:val="00FB2772"/>
    <w:rsid w:val="00FB292B"/>
    <w:rsid w:val="00FB2A88"/>
    <w:rsid w:val="00FB2D78"/>
    <w:rsid w:val="00FB314B"/>
    <w:rsid w:val="00FB32CE"/>
    <w:rsid w:val="00FB3339"/>
    <w:rsid w:val="00FB36D0"/>
    <w:rsid w:val="00FB3D52"/>
    <w:rsid w:val="00FB3E56"/>
    <w:rsid w:val="00FB3ED2"/>
    <w:rsid w:val="00FB421E"/>
    <w:rsid w:val="00FB4271"/>
    <w:rsid w:val="00FB4437"/>
    <w:rsid w:val="00FB473F"/>
    <w:rsid w:val="00FB4918"/>
    <w:rsid w:val="00FB4CC9"/>
    <w:rsid w:val="00FB4D01"/>
    <w:rsid w:val="00FB4EE1"/>
    <w:rsid w:val="00FB5952"/>
    <w:rsid w:val="00FB5DBC"/>
    <w:rsid w:val="00FB6297"/>
    <w:rsid w:val="00FB62E0"/>
    <w:rsid w:val="00FB6783"/>
    <w:rsid w:val="00FB685B"/>
    <w:rsid w:val="00FB6CED"/>
    <w:rsid w:val="00FB6F44"/>
    <w:rsid w:val="00FB7DCB"/>
    <w:rsid w:val="00FB7DD0"/>
    <w:rsid w:val="00FB7E89"/>
    <w:rsid w:val="00FC08A3"/>
    <w:rsid w:val="00FC08AA"/>
    <w:rsid w:val="00FC148B"/>
    <w:rsid w:val="00FC17BD"/>
    <w:rsid w:val="00FC1BA0"/>
    <w:rsid w:val="00FC1DBA"/>
    <w:rsid w:val="00FC1DCE"/>
    <w:rsid w:val="00FC1E06"/>
    <w:rsid w:val="00FC2258"/>
    <w:rsid w:val="00FC260D"/>
    <w:rsid w:val="00FC2730"/>
    <w:rsid w:val="00FC3209"/>
    <w:rsid w:val="00FC355F"/>
    <w:rsid w:val="00FC3C7E"/>
    <w:rsid w:val="00FC3CBE"/>
    <w:rsid w:val="00FC405B"/>
    <w:rsid w:val="00FC45EF"/>
    <w:rsid w:val="00FC47CC"/>
    <w:rsid w:val="00FC4B4B"/>
    <w:rsid w:val="00FC525E"/>
    <w:rsid w:val="00FC5369"/>
    <w:rsid w:val="00FC6005"/>
    <w:rsid w:val="00FC6042"/>
    <w:rsid w:val="00FC6287"/>
    <w:rsid w:val="00FC6298"/>
    <w:rsid w:val="00FC6365"/>
    <w:rsid w:val="00FC6AA4"/>
    <w:rsid w:val="00FC757A"/>
    <w:rsid w:val="00FC75F7"/>
    <w:rsid w:val="00FC78A4"/>
    <w:rsid w:val="00FD0001"/>
    <w:rsid w:val="00FD014C"/>
    <w:rsid w:val="00FD154E"/>
    <w:rsid w:val="00FD172A"/>
    <w:rsid w:val="00FD1874"/>
    <w:rsid w:val="00FD1E61"/>
    <w:rsid w:val="00FD1EEE"/>
    <w:rsid w:val="00FD2141"/>
    <w:rsid w:val="00FD23CA"/>
    <w:rsid w:val="00FD263C"/>
    <w:rsid w:val="00FD28CF"/>
    <w:rsid w:val="00FD291A"/>
    <w:rsid w:val="00FD296A"/>
    <w:rsid w:val="00FD2AFD"/>
    <w:rsid w:val="00FD2EA7"/>
    <w:rsid w:val="00FD2EE9"/>
    <w:rsid w:val="00FD3702"/>
    <w:rsid w:val="00FD3C49"/>
    <w:rsid w:val="00FD3E07"/>
    <w:rsid w:val="00FD3FF3"/>
    <w:rsid w:val="00FD439D"/>
    <w:rsid w:val="00FD479F"/>
    <w:rsid w:val="00FD4E45"/>
    <w:rsid w:val="00FD505D"/>
    <w:rsid w:val="00FD56AD"/>
    <w:rsid w:val="00FD5BF9"/>
    <w:rsid w:val="00FD6342"/>
    <w:rsid w:val="00FD648B"/>
    <w:rsid w:val="00FD681A"/>
    <w:rsid w:val="00FD6A2F"/>
    <w:rsid w:val="00FD76B1"/>
    <w:rsid w:val="00FD7884"/>
    <w:rsid w:val="00FD7A5A"/>
    <w:rsid w:val="00FE04B8"/>
    <w:rsid w:val="00FE05D6"/>
    <w:rsid w:val="00FE06E0"/>
    <w:rsid w:val="00FE0A1D"/>
    <w:rsid w:val="00FE0AE2"/>
    <w:rsid w:val="00FE0B9E"/>
    <w:rsid w:val="00FE0C8A"/>
    <w:rsid w:val="00FE1414"/>
    <w:rsid w:val="00FE2098"/>
    <w:rsid w:val="00FE21B3"/>
    <w:rsid w:val="00FE2333"/>
    <w:rsid w:val="00FE2789"/>
    <w:rsid w:val="00FE27F4"/>
    <w:rsid w:val="00FE29DB"/>
    <w:rsid w:val="00FE2A6B"/>
    <w:rsid w:val="00FE2E72"/>
    <w:rsid w:val="00FE30F6"/>
    <w:rsid w:val="00FE3ABA"/>
    <w:rsid w:val="00FE3FF7"/>
    <w:rsid w:val="00FE42A4"/>
    <w:rsid w:val="00FE44C9"/>
    <w:rsid w:val="00FE4A60"/>
    <w:rsid w:val="00FE4C3C"/>
    <w:rsid w:val="00FE4CD8"/>
    <w:rsid w:val="00FE4D9B"/>
    <w:rsid w:val="00FE4E8D"/>
    <w:rsid w:val="00FE5540"/>
    <w:rsid w:val="00FE560B"/>
    <w:rsid w:val="00FE5B80"/>
    <w:rsid w:val="00FE5F3B"/>
    <w:rsid w:val="00FE6021"/>
    <w:rsid w:val="00FE634B"/>
    <w:rsid w:val="00FE63FD"/>
    <w:rsid w:val="00FE6EB2"/>
    <w:rsid w:val="00FF0A05"/>
    <w:rsid w:val="00FF0CFB"/>
    <w:rsid w:val="00FF1095"/>
    <w:rsid w:val="00FF1163"/>
    <w:rsid w:val="00FF13DC"/>
    <w:rsid w:val="00FF16BE"/>
    <w:rsid w:val="00FF208B"/>
    <w:rsid w:val="00FF2163"/>
    <w:rsid w:val="00FF2237"/>
    <w:rsid w:val="00FF279B"/>
    <w:rsid w:val="00FF2ADE"/>
    <w:rsid w:val="00FF2D1C"/>
    <w:rsid w:val="00FF2D24"/>
    <w:rsid w:val="00FF2D88"/>
    <w:rsid w:val="00FF360A"/>
    <w:rsid w:val="00FF3B8E"/>
    <w:rsid w:val="00FF4194"/>
    <w:rsid w:val="00FF4B37"/>
    <w:rsid w:val="00FF52C6"/>
    <w:rsid w:val="00FF5327"/>
    <w:rsid w:val="00FF5A3B"/>
    <w:rsid w:val="00FF5D9B"/>
    <w:rsid w:val="00FF5FD5"/>
    <w:rsid w:val="00FF62D5"/>
    <w:rsid w:val="00FF65A5"/>
    <w:rsid w:val="00FF65BA"/>
    <w:rsid w:val="00FF6BBB"/>
    <w:rsid w:val="00FF701E"/>
    <w:rsid w:val="00FF744F"/>
    <w:rsid w:val="00FF7D47"/>
    <w:rsid w:val="00FF7EB5"/>
    <w:rsid w:val="00FF7F24"/>
    <w:rsid w:val="00FF7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o:shapelayout v:ext="edit">
      <o:idmap v:ext="edit" data="1"/>
    </o:shapelayout>
  </w:shapeDefaults>
  <w:decimalSymbol w:val=","/>
  <w:listSeparator w:val=";"/>
  <w15:chartTrackingRefBased/>
  <w15:docId w15:val="{141207FB-C216-4DB0-9A30-21E9231C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1D4"/>
    <w:pPr>
      <w:widowControl w:val="0"/>
      <w:overflowPunct w:val="0"/>
      <w:autoSpaceDE w:val="0"/>
      <w:autoSpaceDN w:val="0"/>
      <w:adjustRightInd w:val="0"/>
      <w:spacing w:before="100" w:after="100"/>
    </w:pPr>
    <w:rPr>
      <w:kern w:val="28"/>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3">
    <w:name w:val="heading 3"/>
    <w:basedOn w:val="Normale"/>
    <w:next w:val="Normale"/>
    <w:link w:val="Titolo3Carattere"/>
    <w:qFormat/>
    <w:locked/>
    <w:rsid w:val="003C4C0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locked/>
    <w:rsid w:val="00CD17F5"/>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link w:val="PreformattatoHTML"/>
    <w:uiPriority w:val="99"/>
    <w:semiHidden/>
    <w:locked/>
    <w:rsid w:val="00226782"/>
    <w:rPr>
      <w:rFonts w:ascii="Courier New" w:hAnsi="Courier New" w:cs="Times New Roman"/>
      <w:kern w:val="28"/>
      <w:sz w:val="20"/>
    </w:rPr>
  </w:style>
  <w:style w:type="character" w:styleId="Enfasigrassetto">
    <w:name w:val="Strong"/>
    <w:uiPriority w:val="22"/>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rsid w:val="006C145B"/>
  </w:style>
  <w:style w:type="character" w:customStyle="1" w:styleId="TestonotaapidipaginaCarattere">
    <w:name w:val="Testo nota a piè di pagina Carattere"/>
    <w:link w:val="Testonotaapidipagina"/>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overflowPunct/>
      <w:spacing w:before="0" w:after="0"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before="0" w:after="0"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E53642"/>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rsid w:val="00E53642"/>
    <w:rPr>
      <w:rFonts w:ascii="Calibri" w:hAnsi="Calibri" w:cs="Arial"/>
      <w:b/>
      <w:bCs/>
      <w:caps/>
      <w:color w:val="000000"/>
      <w:kern w:val="32"/>
      <w:sz w:val="26"/>
      <w:szCs w:val="28"/>
    </w:rPr>
  </w:style>
  <w:style w:type="paragraph" w:customStyle="1" w:styleId="00TitoGra1">
    <w:name w:val="00TitoGra1"/>
    <w:basedOn w:val="Normale"/>
    <w:qFormat/>
    <w:rsid w:val="00E53642"/>
    <w:pPr>
      <w:spacing w:before="0" w:after="0"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character" w:customStyle="1" w:styleId="TestonotaapidipaginaCarattere1">
    <w:name w:val="Testo nota a piè di pagina Carattere1"/>
    <w:uiPriority w:val="99"/>
    <w:semiHidden/>
    <w:rsid w:val="008B6B43"/>
    <w:rPr>
      <w:sz w:val="20"/>
    </w:rPr>
  </w:style>
  <w:style w:type="paragraph" w:customStyle="1" w:styleId="A">
    <w:name w:val="A"/>
    <w:basedOn w:val="Normale"/>
    <w:next w:val="Corpotesto"/>
    <w:uiPriority w:val="99"/>
    <w:rsid w:val="008B6B43"/>
    <w:pPr>
      <w:widowControl/>
      <w:overflowPunct/>
      <w:autoSpaceDE/>
      <w:autoSpaceDN/>
      <w:adjustRightInd/>
      <w:spacing w:before="0" w:after="0"/>
      <w:jc w:val="both"/>
    </w:pPr>
    <w:rPr>
      <w:b/>
      <w:kern w:val="0"/>
      <w:lang w:eastAsia="ar-SA"/>
    </w:rPr>
  </w:style>
  <w:style w:type="paragraph" w:styleId="Corpodeltesto2">
    <w:name w:val="Body Text 2"/>
    <w:basedOn w:val="Normale"/>
    <w:link w:val="Corpodeltesto2Carattere"/>
    <w:rsid w:val="00BA3168"/>
    <w:pPr>
      <w:spacing w:after="120" w:line="480" w:lineRule="auto"/>
    </w:pPr>
  </w:style>
  <w:style w:type="character" w:customStyle="1" w:styleId="Corpodeltesto2Carattere">
    <w:name w:val="Corpo del testo 2 Carattere"/>
    <w:link w:val="Corpodeltesto2"/>
    <w:rsid w:val="00BA3168"/>
    <w:rPr>
      <w:kern w:val="28"/>
    </w:rPr>
  </w:style>
  <w:style w:type="character" w:customStyle="1" w:styleId="Titolo3Carattere">
    <w:name w:val="Titolo 3 Carattere"/>
    <w:link w:val="Titolo3"/>
    <w:rsid w:val="003C4C04"/>
    <w:rPr>
      <w:rFonts w:ascii="Arial" w:hAnsi="Arial" w:cs="Arial"/>
      <w:b/>
      <w:bCs/>
      <w:kern w:val="28"/>
      <w:sz w:val="26"/>
      <w:szCs w:val="26"/>
    </w:rPr>
  </w:style>
  <w:style w:type="character" w:styleId="Collegamentovisitato">
    <w:name w:val="FollowedHyperlink"/>
    <w:uiPriority w:val="99"/>
    <w:semiHidden/>
    <w:unhideWhenUsed/>
    <w:rsid w:val="0046173A"/>
    <w:rPr>
      <w:color w:val="954F72"/>
      <w:u w:val="single"/>
    </w:rPr>
  </w:style>
  <w:style w:type="paragraph" w:styleId="Revisione">
    <w:name w:val="Revision"/>
    <w:hidden/>
    <w:uiPriority w:val="71"/>
    <w:rsid w:val="00377B44"/>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63382558">
      <w:bodyDiv w:val="1"/>
      <w:marLeft w:val="0"/>
      <w:marRight w:val="0"/>
      <w:marTop w:val="0"/>
      <w:marBottom w:val="0"/>
      <w:divBdr>
        <w:top w:val="none" w:sz="0" w:space="0" w:color="auto"/>
        <w:left w:val="none" w:sz="0" w:space="0" w:color="auto"/>
        <w:bottom w:val="none" w:sz="0" w:space="0" w:color="auto"/>
        <w:right w:val="none" w:sz="0" w:space="0" w:color="auto"/>
      </w:divBdr>
    </w:div>
    <w:div w:id="65959458">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28861472">
      <w:bodyDiv w:val="1"/>
      <w:marLeft w:val="0"/>
      <w:marRight w:val="0"/>
      <w:marTop w:val="0"/>
      <w:marBottom w:val="0"/>
      <w:divBdr>
        <w:top w:val="none" w:sz="0" w:space="0" w:color="auto"/>
        <w:left w:val="none" w:sz="0" w:space="0" w:color="auto"/>
        <w:bottom w:val="none" w:sz="0" w:space="0" w:color="auto"/>
        <w:right w:val="none" w:sz="0" w:space="0" w:color="auto"/>
      </w:divBdr>
    </w:div>
    <w:div w:id="179205894">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325401193">
      <w:bodyDiv w:val="1"/>
      <w:marLeft w:val="0"/>
      <w:marRight w:val="0"/>
      <w:marTop w:val="0"/>
      <w:marBottom w:val="0"/>
      <w:divBdr>
        <w:top w:val="none" w:sz="0" w:space="0" w:color="auto"/>
        <w:left w:val="none" w:sz="0" w:space="0" w:color="auto"/>
        <w:bottom w:val="none" w:sz="0" w:space="0" w:color="auto"/>
        <w:right w:val="none" w:sz="0" w:space="0" w:color="auto"/>
      </w:divBdr>
    </w:div>
    <w:div w:id="380398603">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3680423">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3434818">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998967878">
      <w:bodyDiv w:val="1"/>
      <w:marLeft w:val="0"/>
      <w:marRight w:val="0"/>
      <w:marTop w:val="0"/>
      <w:marBottom w:val="0"/>
      <w:divBdr>
        <w:top w:val="none" w:sz="0" w:space="0" w:color="auto"/>
        <w:left w:val="none" w:sz="0" w:space="0" w:color="auto"/>
        <w:bottom w:val="none" w:sz="0" w:space="0" w:color="auto"/>
        <w:right w:val="none" w:sz="0" w:space="0" w:color="auto"/>
      </w:divBdr>
      <w:divsChild>
        <w:div w:id="824786289">
          <w:marLeft w:val="0"/>
          <w:marRight w:val="0"/>
          <w:marTop w:val="0"/>
          <w:marBottom w:val="0"/>
          <w:divBdr>
            <w:top w:val="none" w:sz="0" w:space="0" w:color="auto"/>
            <w:left w:val="none" w:sz="0" w:space="0" w:color="auto"/>
            <w:bottom w:val="none" w:sz="0" w:space="0" w:color="auto"/>
            <w:right w:val="none" w:sz="0" w:space="0" w:color="auto"/>
          </w:divBdr>
        </w:div>
        <w:div w:id="1152336081">
          <w:marLeft w:val="0"/>
          <w:marRight w:val="0"/>
          <w:marTop w:val="0"/>
          <w:marBottom w:val="0"/>
          <w:divBdr>
            <w:top w:val="none" w:sz="0" w:space="0" w:color="auto"/>
            <w:left w:val="none" w:sz="0" w:space="0" w:color="auto"/>
            <w:bottom w:val="none" w:sz="0" w:space="0" w:color="auto"/>
            <w:right w:val="none" w:sz="0" w:space="0" w:color="auto"/>
          </w:divBdr>
        </w:div>
        <w:div w:id="1575621037">
          <w:marLeft w:val="0"/>
          <w:marRight w:val="0"/>
          <w:marTop w:val="0"/>
          <w:marBottom w:val="0"/>
          <w:divBdr>
            <w:top w:val="none" w:sz="0" w:space="0" w:color="auto"/>
            <w:left w:val="none" w:sz="0" w:space="0" w:color="auto"/>
            <w:bottom w:val="none" w:sz="0" w:space="0" w:color="auto"/>
            <w:right w:val="none" w:sz="0" w:space="0" w:color="auto"/>
          </w:divBdr>
        </w:div>
        <w:div w:id="2123185112">
          <w:marLeft w:val="0"/>
          <w:marRight w:val="0"/>
          <w:marTop w:val="0"/>
          <w:marBottom w:val="0"/>
          <w:divBdr>
            <w:top w:val="none" w:sz="0" w:space="0" w:color="auto"/>
            <w:left w:val="none" w:sz="0" w:space="0" w:color="auto"/>
            <w:bottom w:val="none" w:sz="0" w:space="0" w:color="auto"/>
            <w:right w:val="none" w:sz="0" w:space="0" w:color="auto"/>
          </w:divBdr>
        </w:div>
      </w:divsChild>
    </w:div>
    <w:div w:id="1014653359">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38766323">
      <w:bodyDiv w:val="1"/>
      <w:marLeft w:val="0"/>
      <w:marRight w:val="0"/>
      <w:marTop w:val="0"/>
      <w:marBottom w:val="0"/>
      <w:divBdr>
        <w:top w:val="none" w:sz="0" w:space="0" w:color="auto"/>
        <w:left w:val="none" w:sz="0" w:space="0" w:color="auto"/>
        <w:bottom w:val="none" w:sz="0" w:space="0" w:color="auto"/>
        <w:right w:val="none" w:sz="0" w:space="0" w:color="auto"/>
      </w:divBdr>
    </w:div>
    <w:div w:id="1179079546">
      <w:bodyDiv w:val="1"/>
      <w:marLeft w:val="0"/>
      <w:marRight w:val="0"/>
      <w:marTop w:val="0"/>
      <w:marBottom w:val="0"/>
      <w:divBdr>
        <w:top w:val="none" w:sz="0" w:space="0" w:color="auto"/>
        <w:left w:val="none" w:sz="0" w:space="0" w:color="auto"/>
        <w:bottom w:val="none" w:sz="0" w:space="0" w:color="auto"/>
        <w:right w:val="none" w:sz="0" w:space="0" w:color="auto"/>
      </w:divBdr>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45987850">
      <w:bodyDiv w:val="1"/>
      <w:marLeft w:val="0"/>
      <w:marRight w:val="0"/>
      <w:marTop w:val="0"/>
      <w:marBottom w:val="0"/>
      <w:divBdr>
        <w:top w:val="none" w:sz="0" w:space="0" w:color="auto"/>
        <w:left w:val="none" w:sz="0" w:space="0" w:color="auto"/>
        <w:bottom w:val="none" w:sz="0" w:space="0" w:color="auto"/>
        <w:right w:val="none" w:sz="0" w:space="0" w:color="auto"/>
      </w:divBdr>
      <w:divsChild>
        <w:div w:id="239411905">
          <w:marLeft w:val="0"/>
          <w:marRight w:val="0"/>
          <w:marTop w:val="0"/>
          <w:marBottom w:val="0"/>
          <w:divBdr>
            <w:top w:val="none" w:sz="0" w:space="0" w:color="auto"/>
            <w:left w:val="none" w:sz="0" w:space="0" w:color="auto"/>
            <w:bottom w:val="none" w:sz="0" w:space="0" w:color="auto"/>
            <w:right w:val="none" w:sz="0" w:space="0" w:color="auto"/>
          </w:divBdr>
        </w:div>
        <w:div w:id="311327749">
          <w:marLeft w:val="0"/>
          <w:marRight w:val="0"/>
          <w:marTop w:val="0"/>
          <w:marBottom w:val="0"/>
          <w:divBdr>
            <w:top w:val="none" w:sz="0" w:space="0" w:color="auto"/>
            <w:left w:val="none" w:sz="0" w:space="0" w:color="auto"/>
            <w:bottom w:val="none" w:sz="0" w:space="0" w:color="auto"/>
            <w:right w:val="none" w:sz="0" w:space="0" w:color="auto"/>
          </w:divBdr>
        </w:div>
        <w:div w:id="589315068">
          <w:marLeft w:val="0"/>
          <w:marRight w:val="0"/>
          <w:marTop w:val="0"/>
          <w:marBottom w:val="0"/>
          <w:divBdr>
            <w:top w:val="none" w:sz="0" w:space="0" w:color="auto"/>
            <w:left w:val="none" w:sz="0" w:space="0" w:color="auto"/>
            <w:bottom w:val="none" w:sz="0" w:space="0" w:color="auto"/>
            <w:right w:val="none" w:sz="0" w:space="0" w:color="auto"/>
          </w:divBdr>
        </w:div>
        <w:div w:id="598559491">
          <w:marLeft w:val="0"/>
          <w:marRight w:val="0"/>
          <w:marTop w:val="0"/>
          <w:marBottom w:val="0"/>
          <w:divBdr>
            <w:top w:val="none" w:sz="0" w:space="0" w:color="auto"/>
            <w:left w:val="none" w:sz="0" w:space="0" w:color="auto"/>
            <w:bottom w:val="none" w:sz="0" w:space="0" w:color="auto"/>
            <w:right w:val="none" w:sz="0" w:space="0" w:color="auto"/>
          </w:divBdr>
        </w:div>
        <w:div w:id="623853523">
          <w:marLeft w:val="0"/>
          <w:marRight w:val="0"/>
          <w:marTop w:val="0"/>
          <w:marBottom w:val="0"/>
          <w:divBdr>
            <w:top w:val="none" w:sz="0" w:space="0" w:color="auto"/>
            <w:left w:val="none" w:sz="0" w:space="0" w:color="auto"/>
            <w:bottom w:val="none" w:sz="0" w:space="0" w:color="auto"/>
            <w:right w:val="none" w:sz="0" w:space="0" w:color="auto"/>
          </w:divBdr>
        </w:div>
        <w:div w:id="745764030">
          <w:marLeft w:val="0"/>
          <w:marRight w:val="0"/>
          <w:marTop w:val="0"/>
          <w:marBottom w:val="0"/>
          <w:divBdr>
            <w:top w:val="none" w:sz="0" w:space="0" w:color="auto"/>
            <w:left w:val="none" w:sz="0" w:space="0" w:color="auto"/>
            <w:bottom w:val="none" w:sz="0" w:space="0" w:color="auto"/>
            <w:right w:val="none" w:sz="0" w:space="0" w:color="auto"/>
          </w:divBdr>
        </w:div>
        <w:div w:id="814296807">
          <w:marLeft w:val="0"/>
          <w:marRight w:val="0"/>
          <w:marTop w:val="0"/>
          <w:marBottom w:val="0"/>
          <w:divBdr>
            <w:top w:val="none" w:sz="0" w:space="0" w:color="auto"/>
            <w:left w:val="none" w:sz="0" w:space="0" w:color="auto"/>
            <w:bottom w:val="none" w:sz="0" w:space="0" w:color="auto"/>
            <w:right w:val="none" w:sz="0" w:space="0" w:color="auto"/>
          </w:divBdr>
        </w:div>
        <w:div w:id="850946755">
          <w:marLeft w:val="0"/>
          <w:marRight w:val="0"/>
          <w:marTop w:val="0"/>
          <w:marBottom w:val="0"/>
          <w:divBdr>
            <w:top w:val="none" w:sz="0" w:space="0" w:color="auto"/>
            <w:left w:val="none" w:sz="0" w:space="0" w:color="auto"/>
            <w:bottom w:val="none" w:sz="0" w:space="0" w:color="auto"/>
            <w:right w:val="none" w:sz="0" w:space="0" w:color="auto"/>
          </w:divBdr>
        </w:div>
        <w:div w:id="897277225">
          <w:marLeft w:val="0"/>
          <w:marRight w:val="0"/>
          <w:marTop w:val="0"/>
          <w:marBottom w:val="0"/>
          <w:divBdr>
            <w:top w:val="none" w:sz="0" w:space="0" w:color="auto"/>
            <w:left w:val="none" w:sz="0" w:space="0" w:color="auto"/>
            <w:bottom w:val="none" w:sz="0" w:space="0" w:color="auto"/>
            <w:right w:val="none" w:sz="0" w:space="0" w:color="auto"/>
          </w:divBdr>
        </w:div>
        <w:div w:id="1062870156">
          <w:marLeft w:val="0"/>
          <w:marRight w:val="0"/>
          <w:marTop w:val="0"/>
          <w:marBottom w:val="0"/>
          <w:divBdr>
            <w:top w:val="none" w:sz="0" w:space="0" w:color="auto"/>
            <w:left w:val="none" w:sz="0" w:space="0" w:color="auto"/>
            <w:bottom w:val="none" w:sz="0" w:space="0" w:color="auto"/>
            <w:right w:val="none" w:sz="0" w:space="0" w:color="auto"/>
          </w:divBdr>
        </w:div>
        <w:div w:id="1306424879">
          <w:marLeft w:val="0"/>
          <w:marRight w:val="0"/>
          <w:marTop w:val="0"/>
          <w:marBottom w:val="0"/>
          <w:divBdr>
            <w:top w:val="none" w:sz="0" w:space="0" w:color="auto"/>
            <w:left w:val="none" w:sz="0" w:space="0" w:color="auto"/>
            <w:bottom w:val="none" w:sz="0" w:space="0" w:color="auto"/>
            <w:right w:val="none" w:sz="0" w:space="0" w:color="auto"/>
          </w:divBdr>
        </w:div>
        <w:div w:id="1435831448">
          <w:marLeft w:val="0"/>
          <w:marRight w:val="0"/>
          <w:marTop w:val="0"/>
          <w:marBottom w:val="0"/>
          <w:divBdr>
            <w:top w:val="none" w:sz="0" w:space="0" w:color="auto"/>
            <w:left w:val="none" w:sz="0" w:space="0" w:color="auto"/>
            <w:bottom w:val="none" w:sz="0" w:space="0" w:color="auto"/>
            <w:right w:val="none" w:sz="0" w:space="0" w:color="auto"/>
          </w:divBdr>
        </w:div>
        <w:div w:id="1440181021">
          <w:marLeft w:val="0"/>
          <w:marRight w:val="0"/>
          <w:marTop w:val="0"/>
          <w:marBottom w:val="0"/>
          <w:divBdr>
            <w:top w:val="none" w:sz="0" w:space="0" w:color="auto"/>
            <w:left w:val="none" w:sz="0" w:space="0" w:color="auto"/>
            <w:bottom w:val="none" w:sz="0" w:space="0" w:color="auto"/>
            <w:right w:val="none" w:sz="0" w:space="0" w:color="auto"/>
          </w:divBdr>
        </w:div>
        <w:div w:id="1487699252">
          <w:marLeft w:val="0"/>
          <w:marRight w:val="0"/>
          <w:marTop w:val="0"/>
          <w:marBottom w:val="0"/>
          <w:divBdr>
            <w:top w:val="none" w:sz="0" w:space="0" w:color="auto"/>
            <w:left w:val="none" w:sz="0" w:space="0" w:color="auto"/>
            <w:bottom w:val="none" w:sz="0" w:space="0" w:color="auto"/>
            <w:right w:val="none" w:sz="0" w:space="0" w:color="auto"/>
          </w:divBdr>
        </w:div>
        <w:div w:id="1696032461">
          <w:marLeft w:val="0"/>
          <w:marRight w:val="0"/>
          <w:marTop w:val="0"/>
          <w:marBottom w:val="0"/>
          <w:divBdr>
            <w:top w:val="none" w:sz="0" w:space="0" w:color="auto"/>
            <w:left w:val="none" w:sz="0" w:space="0" w:color="auto"/>
            <w:bottom w:val="none" w:sz="0" w:space="0" w:color="auto"/>
            <w:right w:val="none" w:sz="0" w:space="0" w:color="auto"/>
          </w:divBdr>
        </w:div>
        <w:div w:id="1705867772">
          <w:marLeft w:val="0"/>
          <w:marRight w:val="0"/>
          <w:marTop w:val="0"/>
          <w:marBottom w:val="0"/>
          <w:divBdr>
            <w:top w:val="none" w:sz="0" w:space="0" w:color="auto"/>
            <w:left w:val="none" w:sz="0" w:space="0" w:color="auto"/>
            <w:bottom w:val="none" w:sz="0" w:space="0" w:color="auto"/>
            <w:right w:val="none" w:sz="0" w:space="0" w:color="auto"/>
          </w:divBdr>
        </w:div>
        <w:div w:id="1877887626">
          <w:marLeft w:val="0"/>
          <w:marRight w:val="0"/>
          <w:marTop w:val="0"/>
          <w:marBottom w:val="0"/>
          <w:divBdr>
            <w:top w:val="none" w:sz="0" w:space="0" w:color="auto"/>
            <w:left w:val="none" w:sz="0" w:space="0" w:color="auto"/>
            <w:bottom w:val="none" w:sz="0" w:space="0" w:color="auto"/>
            <w:right w:val="none" w:sz="0" w:space="0" w:color="auto"/>
          </w:divBdr>
        </w:div>
        <w:div w:id="1910996134">
          <w:marLeft w:val="0"/>
          <w:marRight w:val="0"/>
          <w:marTop w:val="0"/>
          <w:marBottom w:val="0"/>
          <w:divBdr>
            <w:top w:val="none" w:sz="0" w:space="0" w:color="auto"/>
            <w:left w:val="none" w:sz="0" w:space="0" w:color="auto"/>
            <w:bottom w:val="none" w:sz="0" w:space="0" w:color="auto"/>
            <w:right w:val="none" w:sz="0" w:space="0" w:color="auto"/>
          </w:divBdr>
        </w:div>
        <w:div w:id="1975671802">
          <w:marLeft w:val="0"/>
          <w:marRight w:val="0"/>
          <w:marTop w:val="0"/>
          <w:marBottom w:val="0"/>
          <w:divBdr>
            <w:top w:val="none" w:sz="0" w:space="0" w:color="auto"/>
            <w:left w:val="none" w:sz="0" w:space="0" w:color="auto"/>
            <w:bottom w:val="none" w:sz="0" w:space="0" w:color="auto"/>
            <w:right w:val="none" w:sz="0" w:space="0" w:color="auto"/>
          </w:divBdr>
        </w:div>
      </w:divsChild>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65953662">
      <w:bodyDiv w:val="1"/>
      <w:marLeft w:val="0"/>
      <w:marRight w:val="0"/>
      <w:marTop w:val="0"/>
      <w:marBottom w:val="0"/>
      <w:divBdr>
        <w:top w:val="none" w:sz="0" w:space="0" w:color="auto"/>
        <w:left w:val="none" w:sz="0" w:space="0" w:color="auto"/>
        <w:bottom w:val="none" w:sz="0" w:space="0" w:color="auto"/>
        <w:right w:val="none" w:sz="0" w:space="0" w:color="auto"/>
      </w:divBdr>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36015805">
      <w:bodyDiv w:val="1"/>
      <w:marLeft w:val="0"/>
      <w:marRight w:val="0"/>
      <w:marTop w:val="0"/>
      <w:marBottom w:val="0"/>
      <w:divBdr>
        <w:top w:val="none" w:sz="0" w:space="0" w:color="auto"/>
        <w:left w:val="none" w:sz="0" w:space="0" w:color="auto"/>
        <w:bottom w:val="none" w:sz="0" w:space="0" w:color="auto"/>
        <w:right w:val="none" w:sz="0" w:space="0" w:color="auto"/>
      </w:divBdr>
      <w:divsChild>
        <w:div w:id="156268086">
          <w:marLeft w:val="0"/>
          <w:marRight w:val="0"/>
          <w:marTop w:val="0"/>
          <w:marBottom w:val="0"/>
          <w:divBdr>
            <w:top w:val="none" w:sz="0" w:space="0" w:color="auto"/>
            <w:left w:val="none" w:sz="0" w:space="0" w:color="auto"/>
            <w:bottom w:val="none" w:sz="0" w:space="0" w:color="auto"/>
            <w:right w:val="none" w:sz="0" w:space="0" w:color="auto"/>
          </w:divBdr>
        </w:div>
        <w:div w:id="295526920">
          <w:marLeft w:val="0"/>
          <w:marRight w:val="0"/>
          <w:marTop w:val="0"/>
          <w:marBottom w:val="0"/>
          <w:divBdr>
            <w:top w:val="none" w:sz="0" w:space="0" w:color="auto"/>
            <w:left w:val="none" w:sz="0" w:space="0" w:color="auto"/>
            <w:bottom w:val="none" w:sz="0" w:space="0" w:color="auto"/>
            <w:right w:val="none" w:sz="0" w:space="0" w:color="auto"/>
          </w:divBdr>
        </w:div>
        <w:div w:id="308294579">
          <w:marLeft w:val="0"/>
          <w:marRight w:val="0"/>
          <w:marTop w:val="0"/>
          <w:marBottom w:val="0"/>
          <w:divBdr>
            <w:top w:val="none" w:sz="0" w:space="0" w:color="auto"/>
            <w:left w:val="none" w:sz="0" w:space="0" w:color="auto"/>
            <w:bottom w:val="none" w:sz="0" w:space="0" w:color="auto"/>
            <w:right w:val="none" w:sz="0" w:space="0" w:color="auto"/>
          </w:divBdr>
        </w:div>
        <w:div w:id="455173871">
          <w:marLeft w:val="0"/>
          <w:marRight w:val="0"/>
          <w:marTop w:val="0"/>
          <w:marBottom w:val="0"/>
          <w:divBdr>
            <w:top w:val="none" w:sz="0" w:space="0" w:color="auto"/>
            <w:left w:val="none" w:sz="0" w:space="0" w:color="auto"/>
            <w:bottom w:val="none" w:sz="0" w:space="0" w:color="auto"/>
            <w:right w:val="none" w:sz="0" w:space="0" w:color="auto"/>
          </w:divBdr>
        </w:div>
        <w:div w:id="557085231">
          <w:marLeft w:val="0"/>
          <w:marRight w:val="0"/>
          <w:marTop w:val="0"/>
          <w:marBottom w:val="0"/>
          <w:divBdr>
            <w:top w:val="none" w:sz="0" w:space="0" w:color="auto"/>
            <w:left w:val="none" w:sz="0" w:space="0" w:color="auto"/>
            <w:bottom w:val="none" w:sz="0" w:space="0" w:color="auto"/>
            <w:right w:val="none" w:sz="0" w:space="0" w:color="auto"/>
          </w:divBdr>
        </w:div>
        <w:div w:id="624235643">
          <w:marLeft w:val="0"/>
          <w:marRight w:val="0"/>
          <w:marTop w:val="0"/>
          <w:marBottom w:val="0"/>
          <w:divBdr>
            <w:top w:val="none" w:sz="0" w:space="0" w:color="auto"/>
            <w:left w:val="none" w:sz="0" w:space="0" w:color="auto"/>
            <w:bottom w:val="none" w:sz="0" w:space="0" w:color="auto"/>
            <w:right w:val="none" w:sz="0" w:space="0" w:color="auto"/>
          </w:divBdr>
        </w:div>
        <w:div w:id="837959439">
          <w:marLeft w:val="0"/>
          <w:marRight w:val="0"/>
          <w:marTop w:val="0"/>
          <w:marBottom w:val="0"/>
          <w:divBdr>
            <w:top w:val="none" w:sz="0" w:space="0" w:color="auto"/>
            <w:left w:val="none" w:sz="0" w:space="0" w:color="auto"/>
            <w:bottom w:val="none" w:sz="0" w:space="0" w:color="auto"/>
            <w:right w:val="none" w:sz="0" w:space="0" w:color="auto"/>
          </w:divBdr>
        </w:div>
        <w:div w:id="1014040032">
          <w:marLeft w:val="0"/>
          <w:marRight w:val="0"/>
          <w:marTop w:val="0"/>
          <w:marBottom w:val="0"/>
          <w:divBdr>
            <w:top w:val="none" w:sz="0" w:space="0" w:color="auto"/>
            <w:left w:val="none" w:sz="0" w:space="0" w:color="auto"/>
            <w:bottom w:val="none" w:sz="0" w:space="0" w:color="auto"/>
            <w:right w:val="none" w:sz="0" w:space="0" w:color="auto"/>
          </w:divBdr>
        </w:div>
        <w:div w:id="1245727925">
          <w:marLeft w:val="0"/>
          <w:marRight w:val="0"/>
          <w:marTop w:val="0"/>
          <w:marBottom w:val="0"/>
          <w:divBdr>
            <w:top w:val="none" w:sz="0" w:space="0" w:color="auto"/>
            <w:left w:val="none" w:sz="0" w:space="0" w:color="auto"/>
            <w:bottom w:val="none" w:sz="0" w:space="0" w:color="auto"/>
            <w:right w:val="none" w:sz="0" w:space="0" w:color="auto"/>
          </w:divBdr>
        </w:div>
        <w:div w:id="1264849003">
          <w:marLeft w:val="0"/>
          <w:marRight w:val="0"/>
          <w:marTop w:val="0"/>
          <w:marBottom w:val="0"/>
          <w:divBdr>
            <w:top w:val="none" w:sz="0" w:space="0" w:color="auto"/>
            <w:left w:val="none" w:sz="0" w:space="0" w:color="auto"/>
            <w:bottom w:val="none" w:sz="0" w:space="0" w:color="auto"/>
            <w:right w:val="none" w:sz="0" w:space="0" w:color="auto"/>
          </w:divBdr>
        </w:div>
        <w:div w:id="1367677925">
          <w:marLeft w:val="0"/>
          <w:marRight w:val="0"/>
          <w:marTop w:val="0"/>
          <w:marBottom w:val="0"/>
          <w:divBdr>
            <w:top w:val="none" w:sz="0" w:space="0" w:color="auto"/>
            <w:left w:val="none" w:sz="0" w:space="0" w:color="auto"/>
            <w:bottom w:val="none" w:sz="0" w:space="0" w:color="auto"/>
            <w:right w:val="none" w:sz="0" w:space="0" w:color="auto"/>
          </w:divBdr>
        </w:div>
        <w:div w:id="1514299861">
          <w:marLeft w:val="0"/>
          <w:marRight w:val="0"/>
          <w:marTop w:val="0"/>
          <w:marBottom w:val="0"/>
          <w:divBdr>
            <w:top w:val="none" w:sz="0" w:space="0" w:color="auto"/>
            <w:left w:val="none" w:sz="0" w:space="0" w:color="auto"/>
            <w:bottom w:val="none" w:sz="0" w:space="0" w:color="auto"/>
            <w:right w:val="none" w:sz="0" w:space="0" w:color="auto"/>
          </w:divBdr>
        </w:div>
        <w:div w:id="1547179391">
          <w:marLeft w:val="0"/>
          <w:marRight w:val="0"/>
          <w:marTop w:val="0"/>
          <w:marBottom w:val="0"/>
          <w:divBdr>
            <w:top w:val="none" w:sz="0" w:space="0" w:color="auto"/>
            <w:left w:val="none" w:sz="0" w:space="0" w:color="auto"/>
            <w:bottom w:val="none" w:sz="0" w:space="0" w:color="auto"/>
            <w:right w:val="none" w:sz="0" w:space="0" w:color="auto"/>
          </w:divBdr>
        </w:div>
        <w:div w:id="1728531406">
          <w:marLeft w:val="0"/>
          <w:marRight w:val="0"/>
          <w:marTop w:val="0"/>
          <w:marBottom w:val="0"/>
          <w:divBdr>
            <w:top w:val="none" w:sz="0" w:space="0" w:color="auto"/>
            <w:left w:val="none" w:sz="0" w:space="0" w:color="auto"/>
            <w:bottom w:val="none" w:sz="0" w:space="0" w:color="auto"/>
            <w:right w:val="none" w:sz="0" w:space="0" w:color="auto"/>
          </w:divBdr>
        </w:div>
        <w:div w:id="1847548220">
          <w:marLeft w:val="0"/>
          <w:marRight w:val="0"/>
          <w:marTop w:val="0"/>
          <w:marBottom w:val="0"/>
          <w:divBdr>
            <w:top w:val="none" w:sz="0" w:space="0" w:color="auto"/>
            <w:left w:val="none" w:sz="0" w:space="0" w:color="auto"/>
            <w:bottom w:val="none" w:sz="0" w:space="0" w:color="auto"/>
            <w:right w:val="none" w:sz="0" w:space="0" w:color="auto"/>
          </w:divBdr>
        </w:div>
        <w:div w:id="1912619468">
          <w:marLeft w:val="0"/>
          <w:marRight w:val="0"/>
          <w:marTop w:val="0"/>
          <w:marBottom w:val="0"/>
          <w:divBdr>
            <w:top w:val="none" w:sz="0" w:space="0" w:color="auto"/>
            <w:left w:val="none" w:sz="0" w:space="0" w:color="auto"/>
            <w:bottom w:val="none" w:sz="0" w:space="0" w:color="auto"/>
            <w:right w:val="none" w:sz="0" w:space="0" w:color="auto"/>
          </w:divBdr>
        </w:div>
      </w:divsChild>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2009483018">
      <w:bodyDiv w:val="1"/>
      <w:marLeft w:val="0"/>
      <w:marRight w:val="0"/>
      <w:marTop w:val="0"/>
      <w:marBottom w:val="0"/>
      <w:divBdr>
        <w:top w:val="none" w:sz="0" w:space="0" w:color="auto"/>
        <w:left w:val="none" w:sz="0" w:space="0" w:color="auto"/>
        <w:bottom w:val="none" w:sz="0" w:space="0" w:color="auto"/>
        <w:right w:val="none" w:sz="0" w:space="0" w:color="auto"/>
      </w:divBdr>
    </w:div>
    <w:div w:id="2030712557">
      <w:bodyDiv w:val="1"/>
      <w:marLeft w:val="0"/>
      <w:marRight w:val="0"/>
      <w:marTop w:val="0"/>
      <w:marBottom w:val="0"/>
      <w:divBdr>
        <w:top w:val="none" w:sz="0" w:space="0" w:color="auto"/>
        <w:left w:val="none" w:sz="0" w:space="0" w:color="auto"/>
        <w:bottom w:val="none" w:sz="0" w:space="0" w:color="auto"/>
        <w:right w:val="none" w:sz="0" w:space="0" w:color="auto"/>
      </w:divBdr>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09859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www.istat.it/en" TargetMode="External"/><Relationship Id="rId3" Type="http://schemas.openxmlformats.org/officeDocument/2006/relationships/customXml" Target="../customXml/item3.xml"/><Relationship Id="rId21" Type="http://schemas.openxmlformats.org/officeDocument/2006/relationships/hyperlink" Target="https://en.wikipedia.org/wiki/Retai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3.xml"/><Relationship Id="rId25" Type="http://schemas.openxmlformats.org/officeDocument/2006/relationships/hyperlink" Target="http://eur-lex.europa.eu/legal-content/EN/TXT/PDF/?uri=CELEX:31998R1165&amp;from=ENhttp://eur-lex.europa.eu/legal-content/EN/TXT/PDF/?uri=CELEX:31998R1165&amp;from=EN"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ec.europa.eu/eurostat/ramon/nomenclatures/index.cfm?TargetUrl=LST_NOM_DTL&amp;StrNom=NACE_REV2&amp;StrLanguageCode=EN&amp;IntPcKey=&amp;StrLayoutCode=HIERARCHIC&amp;IntCurrentPage=1"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hyperlink" Target="mailto:ciavardini@istat.it"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en.wikipedia.org/wiki/Consumer_goods" TargetMode="External"/><Relationship Id="rId27" Type="http://schemas.openxmlformats.org/officeDocument/2006/relationships/hyperlink" Target="https://ec.europa.eu/eurostat/documents/10186/10693286/Time_series_treatment_guidance.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yperv4balbo\SER-A\area_di_lavoro\comunicato\2020\EN_Retail_Trade_2020\Graphs_Jul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yperv4balbo\SER-A\area_di_lavoro\comunicato\2020\EN_Retail_Trade_2020\Graphs_Jul20.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hyperv4balbo\SER-A\area_di_lavoro\comunicato\2020\EN_Retail_Trade_2020\Graphs_Jul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94307876384613E-2"/>
          <c:y val="8.8268353018539067E-2"/>
          <c:w val="0.89644462166877081"/>
          <c:h val="0.79895915894157865"/>
        </c:manualLayout>
      </c:layout>
      <c:lineChart>
        <c:grouping val="standard"/>
        <c:varyColors val="0"/>
        <c:ser>
          <c:idx val="1"/>
          <c:order val="0"/>
          <c:tx>
            <c:strRef>
              <c:f>'main graphs'!$N$9</c:f>
              <c:strCache>
                <c:ptCount val="1"/>
                <c:pt idx="0">
                  <c:v>Monthly index</c:v>
                </c:pt>
              </c:strCache>
            </c:strRef>
          </c:tx>
          <c:spPr>
            <a:ln w="12700" cap="rnd" cmpd="sng" algn="ctr">
              <a:solidFill>
                <a:srgbClr val="D22630"/>
              </a:solidFill>
              <a:prstDash val="sysDash"/>
              <a:round/>
              <a:headEnd type="none" w="med" len="med"/>
              <a:tailEnd type="none" w="med" len="med"/>
            </a:ln>
            <a:effectLst/>
          </c:spPr>
          <c:marker>
            <c:symbol val="none"/>
          </c:marker>
          <c:cat>
            <c:numRef>
              <c:f>'main graphs'!$B$178:$B$249</c:f>
              <c:numCache>
                <c:formatCode>General</c:formatCode>
                <c:ptCount val="72"/>
                <c:pt idx="5">
                  <c:v>2015</c:v>
                </c:pt>
                <c:pt idx="17">
                  <c:v>2016</c:v>
                </c:pt>
                <c:pt idx="29">
                  <c:v>2017</c:v>
                </c:pt>
                <c:pt idx="41">
                  <c:v>2018</c:v>
                </c:pt>
                <c:pt idx="53">
                  <c:v>2019</c:v>
                </c:pt>
                <c:pt idx="65">
                  <c:v>2020</c:v>
                </c:pt>
              </c:numCache>
            </c:numRef>
          </c:cat>
          <c:val>
            <c:numRef>
              <c:f>'main graphs'!$N$178:$N$249</c:f>
              <c:numCache>
                <c:formatCode>0.0</c:formatCode>
                <c:ptCount val="72"/>
                <c:pt idx="0">
                  <c:v>99.9</c:v>
                </c:pt>
                <c:pt idx="1">
                  <c:v>100</c:v>
                </c:pt>
                <c:pt idx="2">
                  <c:v>100</c:v>
                </c:pt>
                <c:pt idx="3">
                  <c:v>99.8</c:v>
                </c:pt>
                <c:pt idx="4">
                  <c:v>100.1</c:v>
                </c:pt>
                <c:pt idx="5">
                  <c:v>99.9</c:v>
                </c:pt>
                <c:pt idx="6">
                  <c:v>100.5</c:v>
                </c:pt>
                <c:pt idx="7">
                  <c:v>100.3</c:v>
                </c:pt>
                <c:pt idx="8">
                  <c:v>100.8</c:v>
                </c:pt>
                <c:pt idx="9">
                  <c:v>100.1</c:v>
                </c:pt>
                <c:pt idx="10">
                  <c:v>101</c:v>
                </c:pt>
                <c:pt idx="11">
                  <c:v>100.6</c:v>
                </c:pt>
                <c:pt idx="12">
                  <c:v>99.7</c:v>
                </c:pt>
                <c:pt idx="13">
                  <c:v>100.3</c:v>
                </c:pt>
                <c:pt idx="14">
                  <c:v>99.6</c:v>
                </c:pt>
                <c:pt idx="15">
                  <c:v>100.5</c:v>
                </c:pt>
                <c:pt idx="16">
                  <c:v>100</c:v>
                </c:pt>
                <c:pt idx="17">
                  <c:v>100.4</c:v>
                </c:pt>
                <c:pt idx="18">
                  <c:v>100.4</c:v>
                </c:pt>
                <c:pt idx="19">
                  <c:v>100.6</c:v>
                </c:pt>
                <c:pt idx="20">
                  <c:v>99.8</c:v>
                </c:pt>
                <c:pt idx="21">
                  <c:v>101.3</c:v>
                </c:pt>
                <c:pt idx="22">
                  <c:v>100</c:v>
                </c:pt>
                <c:pt idx="23">
                  <c:v>99.9</c:v>
                </c:pt>
                <c:pt idx="24">
                  <c:v>102</c:v>
                </c:pt>
                <c:pt idx="25">
                  <c:v>101.4</c:v>
                </c:pt>
                <c:pt idx="26">
                  <c:v>101.7</c:v>
                </c:pt>
                <c:pt idx="27">
                  <c:v>101.2</c:v>
                </c:pt>
                <c:pt idx="28">
                  <c:v>101.3</c:v>
                </c:pt>
                <c:pt idx="29">
                  <c:v>101.4</c:v>
                </c:pt>
                <c:pt idx="30">
                  <c:v>101</c:v>
                </c:pt>
                <c:pt idx="31">
                  <c:v>100.8</c:v>
                </c:pt>
                <c:pt idx="32">
                  <c:v>102.1</c:v>
                </c:pt>
                <c:pt idx="33">
                  <c:v>100.9</c:v>
                </c:pt>
                <c:pt idx="34">
                  <c:v>101.8</c:v>
                </c:pt>
                <c:pt idx="35">
                  <c:v>101.6</c:v>
                </c:pt>
                <c:pt idx="36">
                  <c:v>100.5</c:v>
                </c:pt>
                <c:pt idx="37">
                  <c:v>101</c:v>
                </c:pt>
                <c:pt idx="38">
                  <c:v>101</c:v>
                </c:pt>
                <c:pt idx="39">
                  <c:v>100.7</c:v>
                </c:pt>
                <c:pt idx="40">
                  <c:v>102.4</c:v>
                </c:pt>
                <c:pt idx="41">
                  <c:v>100.9</c:v>
                </c:pt>
                <c:pt idx="42">
                  <c:v>101.8</c:v>
                </c:pt>
                <c:pt idx="43">
                  <c:v>102.4</c:v>
                </c:pt>
                <c:pt idx="44">
                  <c:v>101</c:v>
                </c:pt>
                <c:pt idx="45">
                  <c:v>101.5</c:v>
                </c:pt>
                <c:pt idx="46">
                  <c:v>102.3</c:v>
                </c:pt>
                <c:pt idx="47">
                  <c:v>101.1</c:v>
                </c:pt>
                <c:pt idx="48">
                  <c:v>101.6</c:v>
                </c:pt>
                <c:pt idx="49">
                  <c:v>101.2</c:v>
                </c:pt>
                <c:pt idx="50">
                  <c:v>101.2</c:v>
                </c:pt>
                <c:pt idx="51">
                  <c:v>101.4</c:v>
                </c:pt>
                <c:pt idx="52">
                  <c:v>101.3</c:v>
                </c:pt>
                <c:pt idx="53">
                  <c:v>103.2</c:v>
                </c:pt>
                <c:pt idx="54">
                  <c:v>104.1</c:v>
                </c:pt>
                <c:pt idx="55">
                  <c:v>102.4</c:v>
                </c:pt>
                <c:pt idx="56">
                  <c:v>103</c:v>
                </c:pt>
                <c:pt idx="57">
                  <c:v>102.6</c:v>
                </c:pt>
                <c:pt idx="58">
                  <c:v>102.2</c:v>
                </c:pt>
                <c:pt idx="59">
                  <c:v>102.4</c:v>
                </c:pt>
                <c:pt idx="60">
                  <c:v>102.4</c:v>
                </c:pt>
                <c:pt idx="61">
                  <c:v>103</c:v>
                </c:pt>
                <c:pt idx="62">
                  <c:v>81.7</c:v>
                </c:pt>
                <c:pt idx="63">
                  <c:v>73.2</c:v>
                </c:pt>
                <c:pt idx="64">
                  <c:v>90.9</c:v>
                </c:pt>
                <c:pt idx="65">
                  <c:v>100.2</c:v>
                </c:pt>
                <c:pt idx="66">
                  <c:v>98</c:v>
                </c:pt>
              </c:numCache>
            </c:numRef>
          </c:val>
          <c:smooth val="0"/>
          <c:extLst xmlns:c16r2="http://schemas.microsoft.com/office/drawing/2015/06/chart">
            <c:ext xmlns:c16="http://schemas.microsoft.com/office/drawing/2014/chart" uri="{C3380CC4-5D6E-409C-BE32-E72D297353CC}">
              <c16:uniqueId val="{00000000-E03F-499D-ABF4-805B7E372749}"/>
            </c:ext>
          </c:extLst>
        </c:ser>
        <c:ser>
          <c:idx val="2"/>
          <c:order val="1"/>
          <c:tx>
            <c:strRef>
              <c:f>'main graphs'!$O$9</c:f>
              <c:strCache>
                <c:ptCount val="1"/>
                <c:pt idx="0">
                  <c:v>Three-month moving average</c:v>
                </c:pt>
              </c:strCache>
            </c:strRef>
          </c:tx>
          <c:spPr>
            <a:ln w="28575" cap="rnd" cmpd="sng" algn="ctr">
              <a:solidFill>
                <a:srgbClr val="D22630"/>
              </a:solidFill>
              <a:prstDash val="solid"/>
              <a:round/>
              <a:headEnd type="none" w="med" len="med"/>
              <a:tailEnd type="none" w="med" len="med"/>
            </a:ln>
            <a:effectLst/>
          </c:spPr>
          <c:marker>
            <c:symbol val="none"/>
          </c:marker>
          <c:cat>
            <c:numRef>
              <c:f>'main graphs'!$B$178:$B$249</c:f>
              <c:numCache>
                <c:formatCode>General</c:formatCode>
                <c:ptCount val="72"/>
                <c:pt idx="5">
                  <c:v>2015</c:v>
                </c:pt>
                <c:pt idx="17">
                  <c:v>2016</c:v>
                </c:pt>
                <c:pt idx="29">
                  <c:v>2017</c:v>
                </c:pt>
                <c:pt idx="41">
                  <c:v>2018</c:v>
                </c:pt>
                <c:pt idx="53">
                  <c:v>2019</c:v>
                </c:pt>
                <c:pt idx="65">
                  <c:v>2020</c:v>
                </c:pt>
              </c:numCache>
            </c:numRef>
          </c:cat>
          <c:val>
            <c:numRef>
              <c:f>'main graphs'!$O$178:$O$249</c:f>
              <c:numCache>
                <c:formatCode>0.0</c:formatCode>
                <c:ptCount val="72"/>
                <c:pt idx="0">
                  <c:v>99.8</c:v>
                </c:pt>
                <c:pt idx="1">
                  <c:v>100</c:v>
                </c:pt>
                <c:pt idx="2">
                  <c:v>99.9</c:v>
                </c:pt>
                <c:pt idx="3">
                  <c:v>100</c:v>
                </c:pt>
                <c:pt idx="4">
                  <c:v>99.9</c:v>
                </c:pt>
                <c:pt idx="5">
                  <c:v>100.2</c:v>
                </c:pt>
                <c:pt idx="6">
                  <c:v>100.2</c:v>
                </c:pt>
                <c:pt idx="7">
                  <c:v>100.5</c:v>
                </c:pt>
                <c:pt idx="8">
                  <c:v>100.4</c:v>
                </c:pt>
                <c:pt idx="9">
                  <c:v>100.6</c:v>
                </c:pt>
                <c:pt idx="10">
                  <c:v>100.6</c:v>
                </c:pt>
                <c:pt idx="11">
                  <c:v>100.4</c:v>
                </c:pt>
                <c:pt idx="12">
                  <c:v>100.2</c:v>
                </c:pt>
                <c:pt idx="13">
                  <c:v>99.9</c:v>
                </c:pt>
                <c:pt idx="14">
                  <c:v>100.1</c:v>
                </c:pt>
                <c:pt idx="15">
                  <c:v>100</c:v>
                </c:pt>
                <c:pt idx="16">
                  <c:v>100.3</c:v>
                </c:pt>
                <c:pt idx="17">
                  <c:v>100.3</c:v>
                </c:pt>
                <c:pt idx="18">
                  <c:v>100.5</c:v>
                </c:pt>
                <c:pt idx="19">
                  <c:v>100.3</c:v>
                </c:pt>
                <c:pt idx="20">
                  <c:v>100.6</c:v>
                </c:pt>
                <c:pt idx="21">
                  <c:v>100.4</c:v>
                </c:pt>
                <c:pt idx="22">
                  <c:v>100.4</c:v>
                </c:pt>
                <c:pt idx="23">
                  <c:v>100.6</c:v>
                </c:pt>
                <c:pt idx="24">
                  <c:v>101.1</c:v>
                </c:pt>
                <c:pt idx="25">
                  <c:v>101.7</c:v>
                </c:pt>
                <c:pt idx="26">
                  <c:v>101.4</c:v>
                </c:pt>
                <c:pt idx="27">
                  <c:v>101.4</c:v>
                </c:pt>
                <c:pt idx="28">
                  <c:v>101.3</c:v>
                </c:pt>
                <c:pt idx="29">
                  <c:v>101.2</c:v>
                </c:pt>
                <c:pt idx="30">
                  <c:v>101.1</c:v>
                </c:pt>
                <c:pt idx="31">
                  <c:v>101.3</c:v>
                </c:pt>
                <c:pt idx="32">
                  <c:v>101.3</c:v>
                </c:pt>
                <c:pt idx="33">
                  <c:v>101.6</c:v>
                </c:pt>
                <c:pt idx="34">
                  <c:v>101.4</c:v>
                </c:pt>
                <c:pt idx="35">
                  <c:v>101.3</c:v>
                </c:pt>
                <c:pt idx="36">
                  <c:v>101</c:v>
                </c:pt>
                <c:pt idx="37">
                  <c:v>100.8</c:v>
                </c:pt>
                <c:pt idx="38">
                  <c:v>100.9</c:v>
                </c:pt>
                <c:pt idx="39">
                  <c:v>101.4</c:v>
                </c:pt>
                <c:pt idx="40">
                  <c:v>101.3</c:v>
                </c:pt>
                <c:pt idx="41">
                  <c:v>101.7</c:v>
                </c:pt>
                <c:pt idx="42">
                  <c:v>101.7</c:v>
                </c:pt>
                <c:pt idx="43">
                  <c:v>101.7</c:v>
                </c:pt>
                <c:pt idx="44">
                  <c:v>101.6</c:v>
                </c:pt>
                <c:pt idx="45">
                  <c:v>101.6</c:v>
                </c:pt>
                <c:pt idx="46">
                  <c:v>101.6</c:v>
                </c:pt>
                <c:pt idx="47">
                  <c:v>101.7</c:v>
                </c:pt>
                <c:pt idx="48">
                  <c:v>101.3</c:v>
                </c:pt>
                <c:pt idx="49">
                  <c:v>101.3</c:v>
                </c:pt>
                <c:pt idx="50">
                  <c:v>101.3</c:v>
                </c:pt>
                <c:pt idx="51">
                  <c:v>101.3</c:v>
                </c:pt>
                <c:pt idx="52">
                  <c:v>102</c:v>
                </c:pt>
                <c:pt idx="53">
                  <c:v>102.9</c:v>
                </c:pt>
                <c:pt idx="54">
                  <c:v>103.2</c:v>
                </c:pt>
                <c:pt idx="55">
                  <c:v>103.2</c:v>
                </c:pt>
                <c:pt idx="56">
                  <c:v>102.7</c:v>
                </c:pt>
                <c:pt idx="57">
                  <c:v>102.6</c:v>
                </c:pt>
                <c:pt idx="58">
                  <c:v>102.4</c:v>
                </c:pt>
                <c:pt idx="59">
                  <c:v>102.3</c:v>
                </c:pt>
                <c:pt idx="60">
                  <c:v>102.6</c:v>
                </c:pt>
                <c:pt idx="61">
                  <c:v>95.7</c:v>
                </c:pt>
                <c:pt idx="62">
                  <c:v>86</c:v>
                </c:pt>
                <c:pt idx="63">
                  <c:v>81.900000000000006</c:v>
                </c:pt>
                <c:pt idx="64">
                  <c:v>88.1</c:v>
                </c:pt>
                <c:pt idx="65">
                  <c:v>96.4</c:v>
                </c:pt>
              </c:numCache>
            </c:numRef>
          </c:val>
          <c:smooth val="0"/>
          <c:extLst xmlns:c16r2="http://schemas.microsoft.com/office/drawing/2015/06/chart">
            <c:ext xmlns:c16="http://schemas.microsoft.com/office/drawing/2014/chart" uri="{C3380CC4-5D6E-409C-BE32-E72D297353CC}">
              <c16:uniqueId val="{00000001-E03F-499D-ABF4-805B7E372749}"/>
            </c:ext>
          </c:extLst>
        </c:ser>
        <c:dLbls>
          <c:showLegendKey val="0"/>
          <c:showVal val="0"/>
          <c:showCatName val="0"/>
          <c:showSerName val="0"/>
          <c:showPercent val="0"/>
          <c:showBubbleSize val="0"/>
        </c:dLbls>
        <c:marker val="1"/>
        <c:smooth val="0"/>
        <c:axId val="65597984"/>
        <c:axId val="65598544"/>
      </c:lineChart>
      <c:lineChart>
        <c:grouping val="standard"/>
        <c:varyColors val="0"/>
        <c:ser>
          <c:idx val="0"/>
          <c:order val="2"/>
          <c:spPr>
            <a:ln>
              <a:solidFill>
                <a:srgbClr val="FFFFFF"/>
              </a:solidFill>
            </a:ln>
          </c:spPr>
          <c:marker>
            <c:symbol val="none"/>
          </c:marker>
          <c:cat>
            <c:numRef>
              <c:f>'main graphs'!$B$166:$B$237</c:f>
              <c:numCache>
                <c:formatCode>General</c:formatCode>
                <c:ptCount val="72"/>
                <c:pt idx="5">
                  <c:v>2014</c:v>
                </c:pt>
                <c:pt idx="17">
                  <c:v>2015</c:v>
                </c:pt>
                <c:pt idx="29">
                  <c:v>2016</c:v>
                </c:pt>
                <c:pt idx="41">
                  <c:v>2017</c:v>
                </c:pt>
                <c:pt idx="53">
                  <c:v>2018</c:v>
                </c:pt>
                <c:pt idx="65">
                  <c:v>2019</c:v>
                </c:pt>
              </c:numCache>
            </c:numRef>
          </c:cat>
          <c:val>
            <c:numRef>
              <c:f>'main graphs'!$FU$1:$FU$72</c:f>
              <c:numCache>
                <c:formatCode>General</c:formatCode>
                <c:ptCount val="8"/>
              </c:numCache>
            </c:numRef>
          </c:val>
          <c:smooth val="0"/>
          <c:extLst xmlns:c16r2="http://schemas.microsoft.com/office/drawing/2015/06/chart">
            <c:ext xmlns:c16="http://schemas.microsoft.com/office/drawing/2014/chart" uri="{C3380CC4-5D6E-409C-BE32-E72D297353CC}">
              <c16:uniqueId val="{00000002-E03F-499D-ABF4-805B7E372749}"/>
            </c:ext>
          </c:extLst>
        </c:ser>
        <c:dLbls>
          <c:showLegendKey val="0"/>
          <c:showVal val="0"/>
          <c:showCatName val="0"/>
          <c:showSerName val="0"/>
          <c:showPercent val="0"/>
          <c:showBubbleSize val="0"/>
        </c:dLbls>
        <c:marker val="1"/>
        <c:smooth val="0"/>
        <c:axId val="65599664"/>
        <c:axId val="65599104"/>
      </c:lineChart>
      <c:catAx>
        <c:axId val="65597984"/>
        <c:scaling>
          <c:orientation val="minMax"/>
        </c:scaling>
        <c:delete val="0"/>
        <c:axPos val="b"/>
        <c:majorGridlines>
          <c:spPr>
            <a:ln w="6350" cap="flat" cmpd="sng" algn="ctr">
              <a:solidFill>
                <a:srgbClr val="FFFFFF">
                  <a:lumMod val="100000"/>
                </a:srgbClr>
              </a:solidFill>
              <a:prstDash val="sysDot"/>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Narrow" panose="020B0606020202030204" pitchFamily="34" charset="0"/>
                <a:ea typeface="+mn-ea"/>
                <a:cs typeface="+mn-cs"/>
              </a:defRPr>
            </a:pPr>
            <a:endParaRPr lang="it-IT"/>
          </a:p>
        </c:txPr>
        <c:crossAx val="65598544"/>
        <c:crossesAt val="100"/>
        <c:auto val="1"/>
        <c:lblAlgn val="l"/>
        <c:lblOffset val="0"/>
        <c:tickMarkSkip val="3"/>
        <c:noMultiLvlLbl val="0"/>
      </c:catAx>
      <c:valAx>
        <c:axId val="65598544"/>
        <c:scaling>
          <c:orientation val="minMax"/>
          <c:max val="105"/>
          <c:min val="70"/>
        </c:scaling>
        <c:delete val="0"/>
        <c:axPos val="l"/>
        <c:majorGridlines>
          <c:spPr>
            <a:ln w="6350" cap="flat" cmpd="sng" algn="ctr">
              <a:solidFill>
                <a:srgbClr val="FFFFFF">
                  <a:lumMod val="100000"/>
                </a:srgb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it-IT"/>
          </a:p>
        </c:txPr>
        <c:crossAx val="65597984"/>
        <c:crosses val="autoZero"/>
        <c:crossBetween val="between"/>
        <c:majorUnit val="5"/>
        <c:minorUnit val="1"/>
      </c:valAx>
      <c:valAx>
        <c:axId val="65599104"/>
        <c:scaling>
          <c:orientation val="minMax"/>
        </c:scaling>
        <c:delete val="1"/>
        <c:axPos val="r"/>
        <c:numFmt formatCode="General" sourceLinked="1"/>
        <c:majorTickMark val="out"/>
        <c:minorTickMark val="none"/>
        <c:tickLblPos val="nextTo"/>
        <c:crossAx val="65599664"/>
        <c:crosses val="max"/>
        <c:crossBetween val="between"/>
      </c:valAx>
      <c:catAx>
        <c:axId val="65599664"/>
        <c:scaling>
          <c:orientation val="minMax"/>
        </c:scaling>
        <c:delete val="1"/>
        <c:axPos val="t"/>
        <c:majorGridlines>
          <c:spPr>
            <a:ln w="15875" cap="flat" cmpd="sng" algn="ctr">
              <a:solidFill>
                <a:srgbClr val="FFFFFF"/>
              </a:solidFill>
              <a:prstDash val="solid"/>
              <a:round/>
              <a:headEnd type="none" w="med" len="med"/>
              <a:tailEnd type="none" w="med" len="med"/>
            </a:ln>
          </c:spPr>
        </c:majorGridlines>
        <c:numFmt formatCode="General" sourceLinked="1"/>
        <c:majorTickMark val="out"/>
        <c:minorTickMark val="none"/>
        <c:tickLblPos val="nextTo"/>
        <c:crossAx val="65599104"/>
        <c:crosses val="max"/>
        <c:auto val="1"/>
        <c:lblAlgn val="ctr"/>
        <c:lblOffset val="100"/>
        <c:tickMarkSkip val="12"/>
        <c:noMultiLvlLbl val="0"/>
      </c:catAx>
      <c:spPr>
        <a:solidFill>
          <a:srgbClr val="DDDDDD"/>
        </a:solidFill>
        <a:ln>
          <a:solidFill>
            <a:srgbClr val="FFFFFF"/>
          </a:solidFill>
        </a:ln>
        <a:effectLst/>
      </c:spPr>
    </c:plotArea>
    <c:legend>
      <c:legendPos val="t"/>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it-IT"/>
        </a:p>
      </c:txPr>
    </c:legend>
    <c:plotVisOnly val="1"/>
    <c:dispBlanksAs val="gap"/>
    <c:showDLblsOverMax val="0"/>
  </c:chart>
  <c:spPr>
    <a:solidFill>
      <a:srgbClr val="DDDDDD"/>
    </a:solidFill>
    <a:ln w="9525" cap="flat" cmpd="sng" algn="ctr">
      <a:noFill/>
      <a:round/>
    </a:ln>
    <a:effectLst/>
  </c:spPr>
  <c:txPr>
    <a:bodyPr/>
    <a:lstStyle/>
    <a:p>
      <a:pPr>
        <a:defRPr sz="900">
          <a:latin typeface="Arial Narrow" panose="020B0606020202030204" pitchFamily="34"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014159582668727E-2"/>
          <c:y val="0.13062009961578283"/>
          <c:w val="0.93031488391497907"/>
          <c:h val="0.76001857558550079"/>
        </c:manualLayout>
      </c:layout>
      <c:lineChart>
        <c:grouping val="standard"/>
        <c:varyColors val="0"/>
        <c:ser>
          <c:idx val="1"/>
          <c:order val="0"/>
          <c:tx>
            <c:v>Value</c:v>
          </c:tx>
          <c:spPr>
            <a:ln w="28575" cap="rnd">
              <a:solidFill>
                <a:srgbClr val="003B5C"/>
              </a:solidFill>
              <a:round/>
            </a:ln>
            <a:effectLst/>
          </c:spPr>
          <c:marker>
            <c:symbol val="none"/>
          </c:marker>
          <c:cat>
            <c:numRef>
              <c:f>'main graphs'!$B$190:$B$249</c:f>
              <c:numCache>
                <c:formatCode>General</c:formatCode>
                <c:ptCount val="60"/>
                <c:pt idx="5">
                  <c:v>2016</c:v>
                </c:pt>
                <c:pt idx="17">
                  <c:v>2017</c:v>
                </c:pt>
                <c:pt idx="29">
                  <c:v>2018</c:v>
                </c:pt>
                <c:pt idx="41">
                  <c:v>2019</c:v>
                </c:pt>
                <c:pt idx="53">
                  <c:v>2020</c:v>
                </c:pt>
              </c:numCache>
            </c:numRef>
          </c:cat>
          <c:val>
            <c:numRef>
              <c:f>'main graphs'!$G$190:$G$249</c:f>
              <c:numCache>
                <c:formatCode>0.0</c:formatCode>
                <c:ptCount val="60"/>
                <c:pt idx="0">
                  <c:v>-1.3</c:v>
                </c:pt>
                <c:pt idx="1">
                  <c:v>3.1</c:v>
                </c:pt>
                <c:pt idx="2">
                  <c:v>2.2999999999999998</c:v>
                </c:pt>
                <c:pt idx="3">
                  <c:v>0.6</c:v>
                </c:pt>
                <c:pt idx="4">
                  <c:v>-1.3</c:v>
                </c:pt>
                <c:pt idx="5">
                  <c:v>0.8</c:v>
                </c:pt>
                <c:pt idx="6">
                  <c:v>-0.2</c:v>
                </c:pt>
                <c:pt idx="7">
                  <c:v>1</c:v>
                </c:pt>
                <c:pt idx="8">
                  <c:v>-0.4</c:v>
                </c:pt>
                <c:pt idx="9">
                  <c:v>-0.2</c:v>
                </c:pt>
                <c:pt idx="10">
                  <c:v>1.3</c:v>
                </c:pt>
                <c:pt idx="11">
                  <c:v>0</c:v>
                </c:pt>
                <c:pt idx="12">
                  <c:v>1</c:v>
                </c:pt>
                <c:pt idx="13">
                  <c:v>-0.5</c:v>
                </c:pt>
                <c:pt idx="14">
                  <c:v>0.2</c:v>
                </c:pt>
                <c:pt idx="15">
                  <c:v>0.8</c:v>
                </c:pt>
                <c:pt idx="16">
                  <c:v>2.4</c:v>
                </c:pt>
                <c:pt idx="17">
                  <c:v>1.8</c:v>
                </c:pt>
                <c:pt idx="18">
                  <c:v>0</c:v>
                </c:pt>
                <c:pt idx="19">
                  <c:v>0.5</c:v>
                </c:pt>
                <c:pt idx="20">
                  <c:v>3.7</c:v>
                </c:pt>
                <c:pt idx="21">
                  <c:v>-1.7</c:v>
                </c:pt>
                <c:pt idx="22">
                  <c:v>2.2999999999999998</c:v>
                </c:pt>
                <c:pt idx="23">
                  <c:v>0.3</c:v>
                </c:pt>
                <c:pt idx="24">
                  <c:v>-0.5</c:v>
                </c:pt>
                <c:pt idx="25">
                  <c:v>0</c:v>
                </c:pt>
                <c:pt idx="26">
                  <c:v>2.7</c:v>
                </c:pt>
                <c:pt idx="27">
                  <c:v>-4.5999999999999996</c:v>
                </c:pt>
                <c:pt idx="28">
                  <c:v>0.8</c:v>
                </c:pt>
                <c:pt idx="29">
                  <c:v>1.2</c:v>
                </c:pt>
                <c:pt idx="30">
                  <c:v>-0.4</c:v>
                </c:pt>
                <c:pt idx="31">
                  <c:v>2</c:v>
                </c:pt>
                <c:pt idx="32">
                  <c:v>-2.5</c:v>
                </c:pt>
                <c:pt idx="33">
                  <c:v>1.5</c:v>
                </c:pt>
                <c:pt idx="34">
                  <c:v>1.6</c:v>
                </c:pt>
                <c:pt idx="35" formatCode="General">
                  <c:v>-0.9</c:v>
                </c:pt>
                <c:pt idx="36" formatCode="General">
                  <c:v>1.2</c:v>
                </c:pt>
                <c:pt idx="37" formatCode="General">
                  <c:v>0.9</c:v>
                </c:pt>
                <c:pt idx="38">
                  <c:v>-3.3</c:v>
                </c:pt>
                <c:pt idx="39">
                  <c:v>4.2</c:v>
                </c:pt>
                <c:pt idx="40">
                  <c:v>-1.8</c:v>
                </c:pt>
                <c:pt idx="41">
                  <c:v>1.2</c:v>
                </c:pt>
                <c:pt idx="42" formatCode="General">
                  <c:v>2.5</c:v>
                </c:pt>
                <c:pt idx="43">
                  <c:v>0.8</c:v>
                </c:pt>
                <c:pt idx="44">
                  <c:v>0.8</c:v>
                </c:pt>
                <c:pt idx="45">
                  <c:v>1</c:v>
                </c:pt>
                <c:pt idx="46">
                  <c:v>1</c:v>
                </c:pt>
                <c:pt idx="47">
                  <c:v>0.8</c:v>
                </c:pt>
                <c:pt idx="48">
                  <c:v>1.5</c:v>
                </c:pt>
                <c:pt idx="49">
                  <c:v>6.1</c:v>
                </c:pt>
                <c:pt idx="50">
                  <c:v>-18.899999999999999</c:v>
                </c:pt>
                <c:pt idx="51">
                  <c:v>-26.7</c:v>
                </c:pt>
                <c:pt idx="52">
                  <c:v>-10.5</c:v>
                </c:pt>
                <c:pt idx="53">
                  <c:v>-2.4</c:v>
                </c:pt>
                <c:pt idx="54">
                  <c:v>-7.2</c:v>
                </c:pt>
              </c:numCache>
            </c:numRef>
          </c:val>
          <c:smooth val="0"/>
          <c:extLst xmlns:c16r2="http://schemas.microsoft.com/office/drawing/2015/06/chart">
            <c:ext xmlns:c16="http://schemas.microsoft.com/office/drawing/2014/chart" uri="{C3380CC4-5D6E-409C-BE32-E72D297353CC}">
              <c16:uniqueId val="{00000000-B0A7-4E8D-8934-746A3BC892B0}"/>
            </c:ext>
          </c:extLst>
        </c:ser>
        <c:ser>
          <c:idx val="0"/>
          <c:order val="1"/>
          <c:tx>
            <c:v>Volume</c:v>
          </c:tx>
          <c:spPr>
            <a:ln>
              <a:solidFill>
                <a:srgbClr val="008264"/>
              </a:solidFill>
              <a:prstDash val="dash"/>
            </a:ln>
          </c:spPr>
          <c:marker>
            <c:symbol val="none"/>
          </c:marker>
          <c:cat>
            <c:numRef>
              <c:f>'main graphs'!$B$190:$B$249</c:f>
              <c:numCache>
                <c:formatCode>General</c:formatCode>
                <c:ptCount val="60"/>
                <c:pt idx="5">
                  <c:v>2016</c:v>
                </c:pt>
                <c:pt idx="17">
                  <c:v>2017</c:v>
                </c:pt>
                <c:pt idx="29">
                  <c:v>2018</c:v>
                </c:pt>
                <c:pt idx="41">
                  <c:v>2019</c:v>
                </c:pt>
                <c:pt idx="53">
                  <c:v>2020</c:v>
                </c:pt>
              </c:numCache>
            </c:numRef>
          </c:cat>
          <c:val>
            <c:numRef>
              <c:f>'main graphs'!$AD$190:$AD$249</c:f>
              <c:numCache>
                <c:formatCode>0.0</c:formatCode>
                <c:ptCount val="60"/>
                <c:pt idx="0">
                  <c:v>-2</c:v>
                </c:pt>
                <c:pt idx="1">
                  <c:v>2.9</c:v>
                </c:pt>
                <c:pt idx="2">
                  <c:v>2.1</c:v>
                </c:pt>
                <c:pt idx="3">
                  <c:v>0.3</c:v>
                </c:pt>
                <c:pt idx="4">
                  <c:v>-1.7</c:v>
                </c:pt>
                <c:pt idx="5">
                  <c:v>0.4</c:v>
                </c:pt>
                <c:pt idx="6">
                  <c:v>-0.7</c:v>
                </c:pt>
                <c:pt idx="7">
                  <c:v>0.3</c:v>
                </c:pt>
                <c:pt idx="8">
                  <c:v>-0.6</c:v>
                </c:pt>
                <c:pt idx="9">
                  <c:v>-0.3</c:v>
                </c:pt>
                <c:pt idx="10">
                  <c:v>1.2</c:v>
                </c:pt>
                <c:pt idx="11">
                  <c:v>-0.4</c:v>
                </c:pt>
                <c:pt idx="12">
                  <c:v>-0.2</c:v>
                </c:pt>
                <c:pt idx="13">
                  <c:v>-1.9</c:v>
                </c:pt>
                <c:pt idx="14">
                  <c:v>-0.9</c:v>
                </c:pt>
                <c:pt idx="15">
                  <c:v>0.1</c:v>
                </c:pt>
                <c:pt idx="16">
                  <c:v>1.4</c:v>
                </c:pt>
                <c:pt idx="17">
                  <c:v>1.5</c:v>
                </c:pt>
                <c:pt idx="18">
                  <c:v>-0.6</c:v>
                </c:pt>
                <c:pt idx="19">
                  <c:v>0.3</c:v>
                </c:pt>
                <c:pt idx="20">
                  <c:v>2.8</c:v>
                </c:pt>
                <c:pt idx="21">
                  <c:v>-2.6</c:v>
                </c:pt>
                <c:pt idx="22">
                  <c:v>1</c:v>
                </c:pt>
                <c:pt idx="23">
                  <c:v>-1</c:v>
                </c:pt>
                <c:pt idx="24">
                  <c:v>-1.6</c:v>
                </c:pt>
                <c:pt idx="25">
                  <c:v>0.6</c:v>
                </c:pt>
                <c:pt idx="26">
                  <c:v>2.7</c:v>
                </c:pt>
                <c:pt idx="27">
                  <c:v>-5.4</c:v>
                </c:pt>
                <c:pt idx="28">
                  <c:v>0.1</c:v>
                </c:pt>
                <c:pt idx="29">
                  <c:v>0.2</c:v>
                </c:pt>
                <c:pt idx="30">
                  <c:v>-1.7</c:v>
                </c:pt>
                <c:pt idx="31">
                  <c:v>1.2</c:v>
                </c:pt>
                <c:pt idx="32">
                  <c:v>-2.8</c:v>
                </c:pt>
                <c:pt idx="33">
                  <c:v>1.6</c:v>
                </c:pt>
                <c:pt idx="34">
                  <c:v>1.6</c:v>
                </c:pt>
                <c:pt idx="35">
                  <c:v>-0.6</c:v>
                </c:pt>
                <c:pt idx="36">
                  <c:v>1.6</c:v>
                </c:pt>
                <c:pt idx="37">
                  <c:v>0.3</c:v>
                </c:pt>
                <c:pt idx="38">
                  <c:v>-3.8</c:v>
                </c:pt>
                <c:pt idx="39">
                  <c:v>4.7</c:v>
                </c:pt>
                <c:pt idx="40">
                  <c:v>-1.5</c:v>
                </c:pt>
                <c:pt idx="41">
                  <c:v>1.4</c:v>
                </c:pt>
                <c:pt idx="42">
                  <c:v>2.8</c:v>
                </c:pt>
                <c:pt idx="43">
                  <c:v>0.6</c:v>
                </c:pt>
                <c:pt idx="44">
                  <c:v>0.7</c:v>
                </c:pt>
                <c:pt idx="45">
                  <c:v>0.8</c:v>
                </c:pt>
                <c:pt idx="46">
                  <c:v>0.7</c:v>
                </c:pt>
                <c:pt idx="47">
                  <c:v>0.5</c:v>
                </c:pt>
                <c:pt idx="48">
                  <c:v>1.4</c:v>
                </c:pt>
                <c:pt idx="49">
                  <c:v>6.1</c:v>
                </c:pt>
                <c:pt idx="50">
                  <c:v>-20</c:v>
                </c:pt>
                <c:pt idx="51">
                  <c:v>-28.6</c:v>
                </c:pt>
                <c:pt idx="52">
                  <c:v>-11.9</c:v>
                </c:pt>
                <c:pt idx="53">
                  <c:v>-3.6</c:v>
                </c:pt>
                <c:pt idx="54">
                  <c:v>-10.199999999999999</c:v>
                </c:pt>
              </c:numCache>
            </c:numRef>
          </c:val>
          <c:smooth val="0"/>
          <c:extLst xmlns:c16r2="http://schemas.microsoft.com/office/drawing/2015/06/chart">
            <c:ext xmlns:c16="http://schemas.microsoft.com/office/drawing/2014/chart" uri="{C3380CC4-5D6E-409C-BE32-E72D297353CC}">
              <c16:uniqueId val="{00000001-B0A7-4E8D-8934-746A3BC892B0}"/>
            </c:ext>
          </c:extLst>
        </c:ser>
        <c:dLbls>
          <c:showLegendKey val="0"/>
          <c:showVal val="0"/>
          <c:showCatName val="0"/>
          <c:showSerName val="0"/>
          <c:showPercent val="0"/>
          <c:showBubbleSize val="0"/>
        </c:dLbls>
        <c:marker val="1"/>
        <c:smooth val="0"/>
        <c:axId val="65603024"/>
        <c:axId val="65603584"/>
      </c:lineChart>
      <c:lineChart>
        <c:grouping val="standard"/>
        <c:varyColors val="0"/>
        <c:ser>
          <c:idx val="2"/>
          <c:order val="2"/>
          <c:spPr>
            <a:ln>
              <a:solidFill>
                <a:srgbClr val="FFFFFF"/>
              </a:solidFill>
            </a:ln>
          </c:spPr>
          <c:marker>
            <c:symbol val="none"/>
          </c:marker>
          <c:cat>
            <c:numRef>
              <c:f>'main graphs'!$B$190:$B$249</c:f>
              <c:numCache>
                <c:formatCode>General</c:formatCode>
                <c:ptCount val="60"/>
                <c:pt idx="5">
                  <c:v>2016</c:v>
                </c:pt>
                <c:pt idx="17">
                  <c:v>2017</c:v>
                </c:pt>
                <c:pt idx="29">
                  <c:v>2018</c:v>
                </c:pt>
                <c:pt idx="41">
                  <c:v>2019</c:v>
                </c:pt>
                <c:pt idx="53">
                  <c:v>2020</c:v>
                </c:pt>
              </c:numCache>
            </c:numRef>
          </c:cat>
          <c:val>
            <c:numRef>
              <c:f>'main graphs'!$FU$1:$FU$60</c:f>
              <c:numCache>
                <c:formatCode>General</c:formatCode>
                <c:ptCount val="8"/>
              </c:numCache>
            </c:numRef>
          </c:val>
          <c:smooth val="0"/>
          <c:extLst xmlns:c16r2="http://schemas.microsoft.com/office/drawing/2015/06/chart">
            <c:ext xmlns:c16="http://schemas.microsoft.com/office/drawing/2014/chart" uri="{C3380CC4-5D6E-409C-BE32-E72D297353CC}">
              <c16:uniqueId val="{00000002-B0A7-4E8D-8934-746A3BC892B0}"/>
            </c:ext>
          </c:extLst>
        </c:ser>
        <c:dLbls>
          <c:showLegendKey val="0"/>
          <c:showVal val="0"/>
          <c:showCatName val="0"/>
          <c:showSerName val="0"/>
          <c:showPercent val="0"/>
          <c:showBubbleSize val="0"/>
        </c:dLbls>
        <c:marker val="1"/>
        <c:smooth val="0"/>
        <c:axId val="183412608"/>
        <c:axId val="65604144"/>
      </c:lineChart>
      <c:catAx>
        <c:axId val="65603024"/>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ysClr val="windowText" lastClr="000000"/>
            </a:solidFill>
            <a:prstDash val="solid"/>
            <a:round/>
          </a:ln>
          <a:effectLst/>
        </c:spPr>
        <c:txPr>
          <a:bodyPr rot="-60000000" vert="horz"/>
          <a:lstStyle/>
          <a:p>
            <a:pPr>
              <a:defRPr sz="1000" b="1"/>
            </a:pPr>
            <a:endParaRPr lang="it-IT"/>
          </a:p>
        </c:txPr>
        <c:crossAx val="65603584"/>
        <c:crosses val="autoZero"/>
        <c:auto val="1"/>
        <c:lblAlgn val="l"/>
        <c:lblOffset val="0"/>
        <c:tickMarkSkip val="3"/>
        <c:noMultiLvlLbl val="0"/>
      </c:catAx>
      <c:valAx>
        <c:axId val="65603584"/>
        <c:scaling>
          <c:orientation val="minMax"/>
          <c:max val="10"/>
          <c:min val="-40"/>
        </c:scaling>
        <c:delete val="0"/>
        <c:axPos val="l"/>
        <c:majorGridlines>
          <c:spPr>
            <a:ln w="6350" cap="flat" cmpd="sng" algn="ctr">
              <a:solidFill>
                <a:srgbClr val="A6A6A6"/>
              </a:solidFill>
              <a:prstDash val="sysDash"/>
              <a:round/>
              <a:headEnd type="none" w="med" len="med"/>
              <a:tailEnd type="none" w="med" len="med"/>
            </a:ln>
            <a:effectLst/>
          </c:spPr>
        </c:majorGridlines>
        <c:title>
          <c:tx>
            <c:rich>
              <a:bodyPr rot="0" vert="horz"/>
              <a:lstStyle/>
              <a:p>
                <a:pPr>
                  <a:defRPr/>
                </a:pPr>
                <a:r>
                  <a:rPr lang="it-IT"/>
                  <a:t>%</a:t>
                </a:r>
              </a:p>
            </c:rich>
          </c:tx>
          <c:layout>
            <c:manualLayout>
              <c:xMode val="edge"/>
              <c:yMode val="edge"/>
              <c:x val="2.2892471115543832E-2"/>
              <c:y val="1.0575664234016541E-2"/>
            </c:manualLayout>
          </c:layout>
          <c:overlay val="0"/>
        </c:title>
        <c:numFmt formatCode="0" sourceLinked="0"/>
        <c:majorTickMark val="none"/>
        <c:minorTickMark val="none"/>
        <c:tickLblPos val="nextTo"/>
        <c:spPr>
          <a:noFill/>
          <a:ln>
            <a:noFill/>
          </a:ln>
          <a:effectLst/>
        </c:spPr>
        <c:txPr>
          <a:bodyPr rot="-60000000" vert="horz"/>
          <a:lstStyle/>
          <a:p>
            <a:pPr>
              <a:defRPr/>
            </a:pPr>
            <a:endParaRPr lang="it-IT"/>
          </a:p>
        </c:txPr>
        <c:crossAx val="65603024"/>
        <c:crosses val="autoZero"/>
        <c:crossBetween val="between"/>
        <c:majorUnit val="10"/>
      </c:valAx>
      <c:valAx>
        <c:axId val="65604144"/>
        <c:scaling>
          <c:orientation val="minMax"/>
        </c:scaling>
        <c:delete val="1"/>
        <c:axPos val="r"/>
        <c:numFmt formatCode="General" sourceLinked="1"/>
        <c:majorTickMark val="out"/>
        <c:minorTickMark val="none"/>
        <c:tickLblPos val="none"/>
        <c:crossAx val="183412608"/>
        <c:crosses val="max"/>
        <c:crossBetween val="between"/>
      </c:valAx>
      <c:catAx>
        <c:axId val="183412608"/>
        <c:scaling>
          <c:orientation val="minMax"/>
        </c:scaling>
        <c:delete val="1"/>
        <c:axPos val="t"/>
        <c:majorGridlines>
          <c:spPr>
            <a:ln w="15875" cap="flat" cmpd="sng" algn="ctr">
              <a:solidFill>
                <a:srgbClr val="A6A6A6"/>
              </a:solidFill>
              <a:prstDash val="solid"/>
              <a:round/>
              <a:headEnd type="none" w="med" len="med"/>
              <a:tailEnd type="none" w="med" len="med"/>
            </a:ln>
          </c:spPr>
        </c:majorGridlines>
        <c:numFmt formatCode="General" sourceLinked="1"/>
        <c:majorTickMark val="out"/>
        <c:minorTickMark val="none"/>
        <c:tickLblPos val="none"/>
        <c:crossAx val="65604144"/>
        <c:crosses val="max"/>
        <c:auto val="1"/>
        <c:lblAlgn val="ctr"/>
        <c:lblOffset val="100"/>
        <c:tickMarkSkip val="12"/>
        <c:noMultiLvlLbl val="0"/>
      </c:catAx>
      <c:spPr>
        <a:solidFill>
          <a:srgbClr val="FFFFFF"/>
        </a:solidFill>
        <a:ln w="9525" cap="flat" cmpd="sng" algn="ctr">
          <a:solidFill>
            <a:schemeClr val="bg1">
              <a:lumMod val="85000"/>
            </a:schemeClr>
          </a:solidFill>
          <a:prstDash val="solid"/>
          <a:round/>
          <a:headEnd type="none" w="med" len="med"/>
          <a:tailEnd type="none" w="med" len="med"/>
        </a:ln>
        <a:effectLst/>
      </c:spPr>
    </c:plotArea>
    <c:legend>
      <c:legendPos val="t"/>
      <c:legendEntry>
        <c:idx val="2"/>
        <c:delete val="1"/>
      </c:legendEntry>
      <c:layout>
        <c:manualLayout>
          <c:xMode val="edge"/>
          <c:yMode val="edge"/>
          <c:x val="0.33356304401355791"/>
          <c:y val="5.6222577659095514E-3"/>
          <c:w val="0.34360465438787746"/>
          <c:h val="9.2432504081716646E-2"/>
        </c:manualLayout>
      </c:layout>
      <c:overlay val="0"/>
    </c:legend>
    <c:plotVisOnly val="1"/>
    <c:dispBlanksAs val="gap"/>
    <c:showDLblsOverMax val="0"/>
  </c:chart>
  <c:spPr>
    <a:solidFill>
      <a:srgbClr val="FFFFFF"/>
    </a:solidFill>
    <a:ln w="9525" cap="flat" cmpd="sng" algn="ctr">
      <a:noFill/>
      <a:round/>
    </a:ln>
    <a:effec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607597597597596"/>
          <c:y val="2.099985113805692E-2"/>
          <c:w val="0.68856861861861862"/>
          <c:h val="0.87155719909621643"/>
        </c:manualLayout>
      </c:layout>
      <c:barChart>
        <c:barDir val="bar"/>
        <c:grouping val="clustered"/>
        <c:varyColors val="0"/>
        <c:ser>
          <c:idx val="0"/>
          <c:order val="0"/>
          <c:spPr>
            <a:solidFill>
              <a:srgbClr val="D22630"/>
            </a:solidFill>
            <a:ln>
              <a:solidFill>
                <a:srgbClr val="D22630"/>
              </a:solidFill>
            </a:ln>
          </c:spPr>
          <c:invertIfNegative val="0"/>
          <c:dLbls>
            <c:dLbl>
              <c:idx val="0"/>
              <c:layout>
                <c:manualLayout>
                  <c:x val="-9.5343843843843836E-3"/>
                  <c:y val="0"/>
                </c:manualLayout>
              </c:layout>
              <c:tx>
                <c:rich>
                  <a:bodyPr/>
                  <a:lstStyle/>
                  <a:p>
                    <a:fld id="{35D4F20C-32D3-499E-A1F0-2198FB5A7535}" type="CELLRANGE">
                      <a:rPr lang="en-US"/>
                      <a:pPr/>
                      <a:t>[INTERVALLOCELLE]</a:t>
                    </a:fld>
                    <a:endParaRPr lang="it-IT"/>
                  </a:p>
                </c:rich>
              </c:tx>
              <c:dLblPos val="outEnd"/>
              <c:showLegendKey val="0"/>
              <c:showVal val="0"/>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EA62-4217-B6AD-94DAA50D5BBD}"/>
                </c:ext>
                <c:ext xmlns:c15="http://schemas.microsoft.com/office/drawing/2012/chart" uri="{CE6537A1-D6FC-4f65-9D91-7224C49458BB}">
                  <c15:dlblFieldTable/>
                  <c15:showDataLabelsRange val="1"/>
                </c:ext>
              </c:extLst>
            </c:dLbl>
            <c:dLbl>
              <c:idx val="1"/>
              <c:tx>
                <c:rich>
                  <a:bodyPr/>
                  <a:lstStyle/>
                  <a:p>
                    <a:fld id="{35FD5187-832A-4272-8ED7-0DA2507243A3}"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2"/>
              <c:tx>
                <c:rich>
                  <a:bodyPr/>
                  <a:lstStyle/>
                  <a:p>
                    <a:fld id="{6F31FDB3-25BE-449F-ABB5-6579DCE117A5}"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3"/>
              <c:tx>
                <c:rich>
                  <a:bodyPr/>
                  <a:lstStyle/>
                  <a:p>
                    <a:fld id="{BCCAA297-1E87-4A64-90AD-5EF160CB0952}"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4"/>
              <c:tx>
                <c:rich>
                  <a:bodyPr/>
                  <a:lstStyle/>
                  <a:p>
                    <a:fld id="{C9557990-760C-461C-8542-0F124A5FDD95}"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5"/>
              <c:tx>
                <c:rich>
                  <a:bodyPr/>
                  <a:lstStyle/>
                  <a:p>
                    <a:fld id="{E6B29DA7-5DEA-4468-883F-6572BBD40A08}"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6"/>
              <c:tx>
                <c:rich>
                  <a:bodyPr/>
                  <a:lstStyle/>
                  <a:p>
                    <a:fld id="{F7F6A0DE-E888-488F-A9D7-CC52BD664F46}"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7"/>
              <c:tx>
                <c:rich>
                  <a:bodyPr/>
                  <a:lstStyle/>
                  <a:p>
                    <a:fld id="{1F68BB8E-8BBA-4064-9FE9-A4FE1FA0D322}"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8"/>
              <c:tx>
                <c:rich>
                  <a:bodyPr/>
                  <a:lstStyle/>
                  <a:p>
                    <a:fld id="{B789F129-9914-448D-9E99-6E60DAA47B87}"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9"/>
              <c:tx>
                <c:rich>
                  <a:bodyPr/>
                  <a:lstStyle/>
                  <a:p>
                    <a:fld id="{BBBF2DAF-E4F1-4B1B-A7D1-061736905F8F}"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10"/>
              <c:tx>
                <c:rich>
                  <a:bodyPr/>
                  <a:lstStyle/>
                  <a:p>
                    <a:fld id="{0EAC0305-E486-4846-BC2C-006227454A62}"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11"/>
              <c:tx>
                <c:rich>
                  <a:bodyPr/>
                  <a:lstStyle/>
                  <a:p>
                    <a:fld id="{9B375346-3D36-4A9F-829B-DBCDB0F65E71}"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dLbl>
              <c:idx val="12"/>
              <c:tx>
                <c:rich>
                  <a:bodyPr/>
                  <a:lstStyle/>
                  <a:p>
                    <a:fld id="{50D32DB3-C100-4AE0-B97E-95887A8D2CDC}" type="CELLRANGE">
                      <a:rPr lang="it-IT"/>
                      <a:pPr/>
                      <a:t>[INTERVALLOCELLE]</a:t>
                    </a:fld>
                    <a:endParaRPr lang="it-IT"/>
                  </a:p>
                </c:rich>
              </c:tx>
              <c:dLblPos val="outEnd"/>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Lst>
            </c:dLbl>
            <c:spPr>
              <a:noFill/>
              <a:ln>
                <a:noFill/>
              </a:ln>
              <a:effectLst/>
            </c:spPr>
            <c:dLblPos val="outEnd"/>
            <c:showLegendKey val="0"/>
            <c:showVal val="0"/>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DataLabelsRange val="1"/>
                <c15:showLeaderLines val="0"/>
              </c:ext>
            </c:extLst>
          </c:dLbls>
          <c:cat>
            <c:strRef>
              <c:f>groupings!$A$18:$A$30</c:f>
              <c:strCache>
                <c:ptCount val="13"/>
                <c:pt idx="0">
                  <c:v>Clothing</c:v>
                </c:pt>
                <c:pt idx="1">
                  <c:v>Shoes, leather goods and travel items</c:v>
                </c:pt>
                <c:pt idx="2">
                  <c:v>Electric household appliances, audio-video equipment</c:v>
                </c:pt>
                <c:pt idx="3">
                  <c:v>Stationery, books, newspapers and magazines</c:v>
                </c:pt>
                <c:pt idx="4">
                  <c:v>Pharmaceutical products</c:v>
                </c:pt>
                <c:pt idx="5">
                  <c:v>Durable and non-durable household items</c:v>
                </c:pt>
                <c:pt idx="6">
                  <c:v>Other goods</c:v>
                </c:pt>
                <c:pt idx="7">
                  <c:v>Cosmetic and toilet articles</c:v>
                </c:pt>
                <c:pt idx="8">
                  <c:v>Sporting equipment, games and toys</c:v>
                </c:pt>
                <c:pt idx="9">
                  <c:v>Optical instruments and photographic equipment</c:v>
                </c:pt>
                <c:pt idx="10">
                  <c:v>Furniture and textile items and household furnishings</c:v>
                </c:pt>
                <c:pt idx="11">
                  <c:v>Computers and telecommunications equipment</c:v>
                </c:pt>
                <c:pt idx="12">
                  <c:v>Tools</c:v>
                </c:pt>
              </c:strCache>
            </c:strRef>
          </c:cat>
          <c:val>
            <c:numRef>
              <c:f>groupings!$B$18:$B$30</c:f>
              <c:numCache>
                <c:formatCode>General</c:formatCode>
                <c:ptCount val="13"/>
                <c:pt idx="0">
                  <c:v>-27.9</c:v>
                </c:pt>
                <c:pt idx="1">
                  <c:v>-17.3</c:v>
                </c:pt>
                <c:pt idx="2">
                  <c:v>-14.9</c:v>
                </c:pt>
                <c:pt idx="3">
                  <c:v>-13.4</c:v>
                </c:pt>
                <c:pt idx="4">
                  <c:v>-10.199999999999999</c:v>
                </c:pt>
                <c:pt idx="5">
                  <c:v>-8.4</c:v>
                </c:pt>
                <c:pt idx="6">
                  <c:v>-8.1</c:v>
                </c:pt>
                <c:pt idx="7">
                  <c:v>-5.5</c:v>
                </c:pt>
                <c:pt idx="8">
                  <c:v>-2.9</c:v>
                </c:pt>
                <c:pt idx="9">
                  <c:v>-1.1000000000000001</c:v>
                </c:pt>
                <c:pt idx="10">
                  <c:v>-0.9</c:v>
                </c:pt>
                <c:pt idx="11">
                  <c:v>-0.3</c:v>
                </c:pt>
                <c:pt idx="12">
                  <c:v>3.2</c:v>
                </c:pt>
              </c:numCache>
            </c:numRef>
          </c:val>
          <c:extLst xmlns:c16r2="http://schemas.microsoft.com/office/drawing/2015/06/chart">
            <c:ext xmlns:c16="http://schemas.microsoft.com/office/drawing/2014/chart" uri="{C3380CC4-5D6E-409C-BE32-E72D297353CC}">
              <c16:uniqueId val="{0000000D-EA62-4217-B6AD-94DAA50D5BBD}"/>
            </c:ext>
            <c:ext xmlns:c15="http://schemas.microsoft.com/office/drawing/2012/chart" uri="{02D57815-91ED-43cb-92C2-25804820EDAC}">
              <c15:datalabelsRange>
                <c15:f>groupings!$B$18:$B$30</c15:f>
                <c15:dlblRangeCache>
                  <c:ptCount val="13"/>
                  <c:pt idx="0">
                    <c:v>-27.9</c:v>
                  </c:pt>
                  <c:pt idx="1">
                    <c:v>-17.3</c:v>
                  </c:pt>
                  <c:pt idx="2">
                    <c:v>-14.9</c:v>
                  </c:pt>
                  <c:pt idx="3">
                    <c:v>-13.4</c:v>
                  </c:pt>
                  <c:pt idx="4">
                    <c:v>-10.2</c:v>
                  </c:pt>
                  <c:pt idx="5">
                    <c:v>-8.4</c:v>
                  </c:pt>
                  <c:pt idx="6">
                    <c:v>-8.1</c:v>
                  </c:pt>
                  <c:pt idx="7">
                    <c:v>-5.5</c:v>
                  </c:pt>
                  <c:pt idx="8">
                    <c:v>-2.9</c:v>
                  </c:pt>
                  <c:pt idx="9">
                    <c:v>-1.1</c:v>
                  </c:pt>
                  <c:pt idx="10">
                    <c:v>-0.9</c:v>
                  </c:pt>
                  <c:pt idx="11">
                    <c:v>-0.3</c:v>
                  </c:pt>
                  <c:pt idx="12">
                    <c:v>3.2</c:v>
                  </c:pt>
                </c15:dlblRangeCache>
              </c15:datalabelsRange>
            </c:ext>
          </c:extLst>
        </c:ser>
        <c:dLbls>
          <c:showLegendKey val="0"/>
          <c:showVal val="0"/>
          <c:showCatName val="0"/>
          <c:showSerName val="0"/>
          <c:showPercent val="0"/>
          <c:showBubbleSize val="0"/>
        </c:dLbls>
        <c:gapWidth val="45"/>
        <c:axId val="183414848"/>
        <c:axId val="183415408"/>
      </c:barChart>
      <c:catAx>
        <c:axId val="183414848"/>
        <c:scaling>
          <c:orientation val="minMax"/>
        </c:scaling>
        <c:delete val="0"/>
        <c:axPos val="l"/>
        <c:majorGridlines>
          <c:spPr>
            <a:ln w="6350" cap="flat" cmpd="sng" algn="ctr">
              <a:solidFill>
                <a:srgbClr val="A6A6A6"/>
              </a:solidFill>
              <a:prstDash val="sysDot"/>
              <a:round/>
              <a:headEnd type="none" w="med" len="med"/>
              <a:tailEnd type="none" w="med" len="med"/>
            </a:ln>
          </c:spPr>
        </c:majorGridlines>
        <c:numFmt formatCode="General" sourceLinked="0"/>
        <c:majorTickMark val="none"/>
        <c:minorTickMark val="none"/>
        <c:tickLblPos val="low"/>
        <c:spPr>
          <a:noFill/>
          <a:ln w="6350" cap="flat" cmpd="sng" algn="ctr">
            <a:solidFill>
              <a:schemeClr val="tx1"/>
            </a:solidFill>
            <a:prstDash val="solid"/>
            <a:round/>
          </a:ln>
          <a:effectLst/>
        </c:spPr>
        <c:txPr>
          <a:bodyPr/>
          <a:lstStyle/>
          <a:p>
            <a:pPr>
              <a:defRPr sz="900" b="0"/>
            </a:pPr>
            <a:endParaRPr lang="it-IT"/>
          </a:p>
        </c:txPr>
        <c:crossAx val="183415408"/>
        <c:crosses val="autoZero"/>
        <c:auto val="1"/>
        <c:lblAlgn val="ctr"/>
        <c:lblOffset val="0"/>
        <c:tickLblSkip val="1"/>
        <c:noMultiLvlLbl val="0"/>
      </c:catAx>
      <c:valAx>
        <c:axId val="183415408"/>
        <c:scaling>
          <c:orientation val="minMax"/>
          <c:max val="5"/>
          <c:min val="-30"/>
        </c:scaling>
        <c:delete val="0"/>
        <c:axPos val="b"/>
        <c:majorGridlines>
          <c:spPr>
            <a:ln w="6350" cap="flat" cmpd="sng" algn="ctr">
              <a:solidFill>
                <a:srgbClr val="A6A6A6"/>
              </a:solidFill>
              <a:prstDash val="sysDot"/>
              <a:round/>
              <a:headEnd type="none" w="med" len="med"/>
              <a:tailEnd type="none" w="med" len="med"/>
            </a:ln>
          </c:spPr>
        </c:majorGridlines>
        <c:numFmt formatCode="0" sourceLinked="0"/>
        <c:majorTickMark val="none"/>
        <c:minorTickMark val="none"/>
        <c:tickLblPos val="nextTo"/>
        <c:spPr>
          <a:ln>
            <a:noFill/>
          </a:ln>
        </c:spPr>
        <c:crossAx val="183414848"/>
        <c:crosses val="autoZero"/>
        <c:crossBetween val="between"/>
        <c:majorUnit val="5"/>
        <c:minorUnit val="2"/>
      </c:valAx>
      <c:spPr>
        <a:solidFill>
          <a:srgbClr val="FFFFFF"/>
        </a:solidFill>
        <a:ln w="9525" cap="flat" cmpd="sng" algn="ctr">
          <a:noFill/>
          <a:prstDash val="solid"/>
          <a:round/>
          <a:headEnd type="none" w="med" len="med"/>
          <a:tailEnd type="none" w="med" len="med"/>
        </a:ln>
      </c:spPr>
    </c:plotArea>
    <c:plotVisOnly val="1"/>
    <c:dispBlanksAs val="gap"/>
    <c:showDLblsOverMax val="0"/>
  </c:chart>
  <c:spPr>
    <a:solidFill>
      <a:srgbClr val="FFFFFF"/>
    </a:solidFill>
    <a:ln w="6350" cap="flat" cmpd="sng" algn="ctr">
      <a:noFill/>
      <a:prstDash val="solid"/>
      <a:round/>
    </a:ln>
    <a:effectLst/>
    <a:extLst>
      <a:ext uri="{91240B29-F687-4F45-9708-019B960494DF}">
        <a14:hiddenLine xmlns:a14="http://schemas.microsoft.com/office/drawing/2010/main" w="6350" cap="flat" cmpd="sng" algn="ctr">
          <a:solidFill>
            <a:sysClr val="windowText" lastClr="000000">
              <a:tint val="75000"/>
            </a:sysClr>
          </a:solidFill>
          <a:prstDash val="solid"/>
          <a:round/>
        </a14:hiddenLine>
      </a:ext>
    </a:extLst>
  </c:spPr>
  <c:txPr>
    <a:bodyPr/>
    <a:lstStyle/>
    <a:p>
      <a:pPr>
        <a:defRPr sz="900">
          <a:solidFill>
            <a:srgbClr val="000000"/>
          </a:solidFill>
          <a:latin typeface="Arial Narrow"/>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ECDC-0A84-4219-8C08-F9B34EC46C45}">
  <ds:schemaRefs>
    <ds:schemaRef ds:uri="http://schemas.microsoft.com/sharepoint/v3/contenttype/forms"/>
  </ds:schemaRefs>
</ds:datastoreItem>
</file>

<file path=customXml/itemProps2.xml><?xml version="1.0" encoding="utf-8"?>
<ds:datastoreItem xmlns:ds="http://schemas.openxmlformats.org/officeDocument/2006/customXml" ds:itemID="{2768E0F5-7959-43D5-8BAE-AD7F4B552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B69DB-508A-4294-973E-F49FF6F8A37D}">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2886d22a-1eb9-406b-961e-e52bb60f5915"/>
    <ds:schemaRef ds:uri="http://schemas.microsoft.com/office/infopath/2007/PartnerControls"/>
  </ds:schemaRefs>
</ds:datastoreItem>
</file>

<file path=customXml/itemProps4.xml><?xml version="1.0" encoding="utf-8"?>
<ds:datastoreItem xmlns:ds="http://schemas.openxmlformats.org/officeDocument/2006/customXml" ds:itemID="{A01FEE51-F27C-4B1C-868A-E52A67067FBC}">
  <ds:schemaRefs>
    <ds:schemaRef ds:uri="http://schemas.microsoft.com/office/2006/metadata/longProperties"/>
  </ds:schemaRefs>
</ds:datastoreItem>
</file>

<file path=customXml/itemProps5.xml><?xml version="1.0" encoding="utf-8"?>
<ds:datastoreItem xmlns:ds="http://schemas.openxmlformats.org/officeDocument/2006/customXml" ds:itemID="{8457C05D-CBE7-434C-B07E-49F90D35983D}">
  <ds:schemaRefs>
    <ds:schemaRef ds:uri="http://schemas.microsoft.com/sharepoint/events"/>
  </ds:schemaRefs>
</ds:datastoreItem>
</file>

<file path=customXml/itemProps6.xml><?xml version="1.0" encoding="utf-8"?>
<ds:datastoreItem xmlns:ds="http://schemas.openxmlformats.org/officeDocument/2006/customXml" ds:itemID="{624110A8-E7CF-4F0B-A102-EA1BFF7D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13545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Commercio al dettaglio</vt:lpstr>
    </vt:vector>
  </TitlesOfParts>
  <Company>HP</Company>
  <LinksUpToDate>false</LinksUpToDate>
  <CharactersWithSpaces>15755</CharactersWithSpaces>
  <SharedDoc>false</SharedDoc>
  <HLinks>
    <vt:vector size="42" baseType="variant">
      <vt:variant>
        <vt:i4>196647</vt:i4>
      </vt:variant>
      <vt:variant>
        <vt:i4>24</vt:i4>
      </vt:variant>
      <vt:variant>
        <vt:i4>0</vt:i4>
      </vt:variant>
      <vt:variant>
        <vt:i4>5</vt:i4>
      </vt:variant>
      <vt:variant>
        <vt:lpwstr>mailto:ciavardini@istat.it</vt:lpwstr>
      </vt:variant>
      <vt:variant>
        <vt:lpwstr/>
      </vt:variant>
      <vt:variant>
        <vt:i4>6357072</vt:i4>
      </vt:variant>
      <vt:variant>
        <vt:i4>21</vt:i4>
      </vt:variant>
      <vt:variant>
        <vt:i4>0</vt:i4>
      </vt:variant>
      <vt:variant>
        <vt:i4>5</vt:i4>
      </vt:variant>
      <vt:variant>
        <vt:lpwstr>https://ec.europa.eu/eurostat/documents/10186/10693286/Time_series_treatment_guidance.pdf</vt:lpwstr>
      </vt:variant>
      <vt:variant>
        <vt:lpwstr/>
      </vt:variant>
      <vt:variant>
        <vt:i4>6946941</vt:i4>
      </vt:variant>
      <vt:variant>
        <vt:i4>18</vt:i4>
      </vt:variant>
      <vt:variant>
        <vt:i4>0</vt:i4>
      </vt:variant>
      <vt:variant>
        <vt:i4>5</vt:i4>
      </vt:variant>
      <vt:variant>
        <vt:lpwstr>http://www.istat.it/en</vt:lpwstr>
      </vt:variant>
      <vt:variant>
        <vt:lpwstr/>
      </vt:variant>
      <vt:variant>
        <vt:i4>7667829</vt:i4>
      </vt:variant>
      <vt:variant>
        <vt:i4>15</vt:i4>
      </vt:variant>
      <vt:variant>
        <vt:i4>0</vt:i4>
      </vt:variant>
      <vt:variant>
        <vt:i4>5</vt:i4>
      </vt:variant>
      <vt:variant>
        <vt:lpwstr>http://eur-lex.europa.eu/legal-content/EN/TXT/PDF/?uri=CELEX:31998R1165&amp;from=ENhttp://eur-lex.europa.eu/legal-content/EN/TXT/PDF/?uri=CELEX:31998R1165&amp;from=EN</vt:lpwstr>
      </vt:variant>
      <vt:variant>
        <vt:lpwstr/>
      </vt:variant>
      <vt:variant>
        <vt:i4>5570661</vt:i4>
      </vt:variant>
      <vt:variant>
        <vt:i4>12</vt:i4>
      </vt:variant>
      <vt:variant>
        <vt:i4>0</vt:i4>
      </vt:variant>
      <vt:variant>
        <vt:i4>5</vt:i4>
      </vt:variant>
      <vt:variant>
        <vt:lpwstr>http://ec.europa.eu/eurostat/ramon/nomenclatures/index.cfm?TargetUrl=LST_NOM_DTL&amp;StrNom=NACE_REV2&amp;StrLanguageCode=EN&amp;IntPcKey=&amp;StrLayoutCode=HIERARCHIC&amp;IntCurrentPage=1</vt:lpwstr>
      </vt:variant>
      <vt:variant>
        <vt:lpwstr/>
      </vt:variant>
      <vt:variant>
        <vt:i4>5570621</vt:i4>
      </vt:variant>
      <vt:variant>
        <vt:i4>9</vt:i4>
      </vt:variant>
      <vt:variant>
        <vt:i4>0</vt:i4>
      </vt:variant>
      <vt:variant>
        <vt:i4>5</vt:i4>
      </vt:variant>
      <vt:variant>
        <vt:lpwstr>https://en.wikipedia.org/wiki/Consumer_goods</vt:lpwstr>
      </vt:variant>
      <vt:variant>
        <vt:lpwstr/>
      </vt:variant>
      <vt:variant>
        <vt:i4>4522011</vt:i4>
      </vt:variant>
      <vt:variant>
        <vt:i4>6</vt:i4>
      </vt:variant>
      <vt:variant>
        <vt:i4>0</vt:i4>
      </vt:variant>
      <vt:variant>
        <vt:i4>5</vt:i4>
      </vt:variant>
      <vt:variant>
        <vt:lpwstr>https://en.wikipedia.org/wiki/Retail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Commercio al dettaglio</dc:title>
  <dc:subject/>
  <dc:creator>ISTAT</dc:creator>
  <cp:keywords/>
  <cp:lastModifiedBy>Romina Ciavardini</cp:lastModifiedBy>
  <cp:revision>2</cp:revision>
  <cp:lastPrinted>2017-12-04T10:46:00Z</cp:lastPrinted>
  <dcterms:created xsi:type="dcterms:W3CDTF">2020-09-07T13:23:00Z</dcterms:created>
  <dcterms:modified xsi:type="dcterms:W3CDTF">2020-09-07T13:23:00Z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2QYKZWF4TN2A-29-1359</vt:lpwstr>
  </property>
  <property fmtid="{D5CDD505-2E9C-101B-9397-08002B2CF9AE}" pid="3" name="_dlc_DocIdItemGuid">
    <vt:lpwstr>a6fc66f4-29ee-46df-b2ab-03f30ab8e9ab</vt:lpwstr>
  </property>
  <property fmtid="{D5CDD505-2E9C-101B-9397-08002B2CF9AE}" pid="4" name="_dlc_DocIdUrl">
    <vt:lpwstr>https://collaborazione.istat.it/siti/ed/ufficio_stampa/_layouts/DocIdRedir.aspx?ID=2QYKZWF4TN2A-29-1359, 2QYKZWF4TN2A-29-1359</vt:lpwstr>
  </property>
</Properties>
</file>