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6CC8" w:rsidRPr="009F6CC8" w:rsidRDefault="009F6CC8" w:rsidP="009F6C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9F6CC8" w:rsidRPr="009F6CC8" w:rsidRDefault="00352740" w:rsidP="009F6CC8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it-IT"/>
        </w:rPr>
        <w:t xml:space="preserve">Le tavole 1.11 </w:t>
      </w:r>
      <w:r w:rsidR="009F6CC8" w:rsidRPr="009F6CC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it-IT"/>
        </w:rPr>
        <w:t>e 5.15, non sono incluse nel rilascio del 2</w:t>
      </w:r>
      <w:r w:rsidR="00DE4DD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it-IT"/>
        </w:rPr>
        <w:t>6</w:t>
      </w:r>
      <w:r w:rsidR="009F6CC8" w:rsidRPr="009F6CC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it-IT"/>
        </w:rPr>
        <w:t xml:space="preserve"> luglio 20</w:t>
      </w:r>
      <w:r w:rsidR="00DE4DD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it-IT"/>
        </w:rPr>
        <w:t>22</w:t>
      </w:r>
      <w:r w:rsidR="009F6CC8" w:rsidRPr="009F6CC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it-IT"/>
        </w:rPr>
        <w:t>, saranno integrate successivamente:</w:t>
      </w:r>
    </w:p>
    <w:p w:rsidR="009F6CC8" w:rsidRPr="009F6CC8" w:rsidRDefault="009F6CC8" w:rsidP="009F6CC8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it-IT"/>
        </w:rPr>
      </w:pPr>
      <w:r w:rsidRPr="009F6CC8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it-IT"/>
        </w:rPr>
        <w:t>Tavola 1.11</w:t>
      </w:r>
      <w:r w:rsidRPr="009F6CC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it-IT"/>
        </w:rPr>
        <w:t xml:space="preserve"> - Incidenti stradali, morti e feriti per comune capoluogo di provincia</w:t>
      </w:r>
      <w:r w:rsidR="00FA6E2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it-IT"/>
        </w:rPr>
        <w:t xml:space="preserve"> </w:t>
      </w:r>
      <w:r w:rsidR="00FA6E20" w:rsidRPr="00B7790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it-IT"/>
        </w:rPr>
        <w:t>-</w:t>
      </w:r>
      <w:r w:rsidR="00F43E3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it-IT"/>
        </w:rPr>
        <w:t xml:space="preserve"> Anno 202</w:t>
      </w:r>
      <w:r w:rsidR="00DE4DD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it-IT"/>
        </w:rPr>
        <w:t>1</w:t>
      </w:r>
    </w:p>
    <w:p w:rsidR="009F6CC8" w:rsidRPr="009F6CC8" w:rsidRDefault="009F6CC8" w:rsidP="009F6CC8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it-IT"/>
        </w:rPr>
      </w:pPr>
      <w:r w:rsidRPr="009F6CC8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it-IT"/>
        </w:rPr>
        <w:t>Tavola 5.15</w:t>
      </w:r>
      <w:r w:rsidRPr="009F6CC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it-IT"/>
        </w:rPr>
        <w:t xml:space="preserve"> - Indicatori dell'incidentalità stradale per provincia e regione - Anno 20</w:t>
      </w:r>
      <w:r w:rsidR="00F43E3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it-IT"/>
        </w:rPr>
        <w:t>2</w:t>
      </w:r>
      <w:r w:rsidR="00DE4DD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it-IT"/>
        </w:rPr>
        <w:t>1</w:t>
      </w:r>
      <w:r w:rsidRPr="009F6CC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it-IT"/>
        </w:rPr>
        <w:t xml:space="preserve"> (tassi per 100.000 abitanti e indicatori per 10.000 veicoli ci</w:t>
      </w:r>
      <w:r w:rsidR="00CD488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it-IT"/>
        </w:rPr>
        <w:t>rcolanti)</w:t>
      </w:r>
      <w:r w:rsidRPr="009F6CC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it-IT"/>
        </w:rPr>
        <w:t xml:space="preserve">     </w:t>
      </w:r>
    </w:p>
    <w:p w:rsidR="009F6CC8" w:rsidRPr="009F6CC8" w:rsidRDefault="009F6CC8" w:rsidP="00FA6E20">
      <w:pPr>
        <w:tabs>
          <w:tab w:val="left" w:pos="354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it-IT"/>
        </w:rPr>
      </w:pPr>
      <w:r w:rsidRPr="009F6CC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it-IT"/>
        </w:rPr>
        <w:t xml:space="preserve">                       </w:t>
      </w:r>
      <w:r w:rsidR="00FA6E2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it-IT"/>
        </w:rPr>
        <w:tab/>
      </w:r>
    </w:p>
    <w:p w:rsidR="009F6CC8" w:rsidRPr="009F6CC8" w:rsidRDefault="009F6CC8" w:rsidP="009F6CC8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it-IT"/>
        </w:rPr>
      </w:pPr>
      <w:r w:rsidRPr="009F6CC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it-IT"/>
        </w:rPr>
        <w:t>L</w:t>
      </w:r>
      <w:r w:rsidR="004F765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it-IT"/>
        </w:rPr>
        <w:t xml:space="preserve">e tavole 1.5, 1.10, 2.11, 2.12, 2.22, </w:t>
      </w:r>
      <w:r w:rsidRPr="009F6CC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it-IT"/>
        </w:rPr>
        <w:t>2.23</w:t>
      </w:r>
      <w:r w:rsidR="004F765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it-IT"/>
        </w:rPr>
        <w:t xml:space="preserve">, </w:t>
      </w:r>
      <w:r w:rsidRPr="009F6CC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it-IT"/>
        </w:rPr>
        <w:t>2.40 sono fornite a livello regionale, saranno rilasciate successivamente con maggior dettaglio territoriale</w:t>
      </w:r>
      <w:r w:rsidR="0035274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it-IT"/>
        </w:rPr>
        <w:t xml:space="preserve"> (Cfr. Indice delle Tavole)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it-IT"/>
        </w:rPr>
        <w:t>.</w:t>
      </w:r>
    </w:p>
    <w:p w:rsidR="009F6CC8" w:rsidRPr="009F6CC8" w:rsidRDefault="009F6CC8" w:rsidP="009F6CC8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it-IT"/>
        </w:rPr>
      </w:pPr>
    </w:p>
    <w:p w:rsidR="009F6CC8" w:rsidRPr="009F6CC8" w:rsidRDefault="009F6CC8" w:rsidP="009F6CC8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it-IT"/>
        </w:rPr>
      </w:pPr>
      <w:r w:rsidRPr="009F6CC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it-IT"/>
        </w:rPr>
        <w:t xml:space="preserve">Le tavole </w:t>
      </w:r>
      <w:r w:rsidR="006B4C55" w:rsidRPr="00ED57B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it-IT"/>
        </w:rPr>
        <w:t>1.6, 1.7, 1.8, 1.9,</w:t>
      </w:r>
      <w:r w:rsidR="006B4C5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it-IT"/>
        </w:rPr>
        <w:t xml:space="preserve"> </w:t>
      </w:r>
      <w:r w:rsidRPr="009F6CC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it-IT"/>
        </w:rPr>
        <w:t>2.13</w:t>
      </w:r>
      <w:r w:rsidR="0035274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it-IT"/>
        </w:rPr>
        <w:t>, 2.22</w:t>
      </w:r>
      <w:r w:rsidRPr="0013714F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it-IT"/>
        </w:rPr>
        <w:t xml:space="preserve"> </w:t>
      </w:r>
      <w:r w:rsidRPr="009F6CC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it-IT"/>
        </w:rPr>
        <w:t>contengono la disaggregazione per la localizzazione degli incidenti in soli tre gruppi (</w:t>
      </w:r>
      <w:r w:rsidR="00EC6F27" w:rsidRPr="009F6CC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it-IT"/>
        </w:rPr>
        <w:t>Autostrade</w:t>
      </w:r>
      <w:r w:rsidR="00EC6F27" w:rsidRPr="009F6CC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it-IT"/>
        </w:rPr>
        <w:t xml:space="preserve"> </w:t>
      </w:r>
      <w:r w:rsidR="00EC6F2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it-IT"/>
        </w:rPr>
        <w:t>e raccordi, Strade urbane, A</w:t>
      </w:r>
      <w:r w:rsidRPr="009F6CC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it-IT"/>
        </w:rPr>
        <w:t>ltr</w:t>
      </w:r>
      <w:r w:rsidR="00C0605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it-IT"/>
        </w:rPr>
        <w:t>e</w:t>
      </w:r>
      <w:r w:rsidRPr="009F6CC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it-IT"/>
        </w:rPr>
        <w:t xml:space="preserve"> strad</w:t>
      </w:r>
      <w:r w:rsidR="00C0605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it-IT"/>
        </w:rPr>
        <w:t>e</w:t>
      </w:r>
      <w:r w:rsidR="00EC6F2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it-IT"/>
        </w:rPr>
        <w:t xml:space="preserve">), saranno </w:t>
      </w:r>
      <w:bookmarkStart w:id="0" w:name="_GoBack"/>
      <w:bookmarkEnd w:id="0"/>
      <w:r w:rsidRPr="009F6CC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it-IT"/>
        </w:rPr>
        <w:t>aggiornate succes</w:t>
      </w:r>
      <w:r w:rsidR="0035274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it-IT"/>
        </w:rPr>
        <w:t>sivamente con maggior dettaglio (Cfr. Indice delle Tavole).</w:t>
      </w:r>
    </w:p>
    <w:sectPr w:rsidR="009F6CC8" w:rsidRPr="009F6C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CC8"/>
    <w:rsid w:val="00084D7E"/>
    <w:rsid w:val="0013714F"/>
    <w:rsid w:val="00352740"/>
    <w:rsid w:val="004F7651"/>
    <w:rsid w:val="006B4C55"/>
    <w:rsid w:val="009F6CC8"/>
    <w:rsid w:val="00B233BE"/>
    <w:rsid w:val="00B77901"/>
    <w:rsid w:val="00C06054"/>
    <w:rsid w:val="00CD488F"/>
    <w:rsid w:val="00D81519"/>
    <w:rsid w:val="00DB1D24"/>
    <w:rsid w:val="00DE4DD2"/>
    <w:rsid w:val="00EC6F27"/>
    <w:rsid w:val="00ED57BA"/>
    <w:rsid w:val="00F43E30"/>
    <w:rsid w:val="00FA6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0E1608-C0B4-4F30-8D46-58E61568E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9F6C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9F6CC8"/>
    <w:rPr>
      <w:i/>
      <w:iCs/>
    </w:rPr>
  </w:style>
  <w:style w:type="character" w:styleId="Enfasigrassetto">
    <w:name w:val="Strong"/>
    <w:basedOn w:val="Carpredefinitoparagrafo"/>
    <w:uiPriority w:val="22"/>
    <w:qFormat/>
    <w:rsid w:val="009F6CC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30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89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75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99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1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Bruzzone</dc:creator>
  <cp:keywords/>
  <dc:description/>
  <cp:lastModifiedBy>Silvia Bruzzone</cp:lastModifiedBy>
  <cp:revision>7</cp:revision>
  <dcterms:created xsi:type="dcterms:W3CDTF">2022-07-14T21:28:00Z</dcterms:created>
  <dcterms:modified xsi:type="dcterms:W3CDTF">2022-07-22T11:50:00Z</dcterms:modified>
</cp:coreProperties>
</file>