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82" w:rsidRDefault="00B20682"/>
    <w:p w:rsidR="00B20682" w:rsidRDefault="004E797B">
      <w:pPr>
        <w:spacing w:after="120" w:line="100" w:lineRule="atLeas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Istituto N</w:t>
      </w:r>
      <w:r w:rsidR="00B20682">
        <w:rPr>
          <w:rFonts w:ascii="Bookman Old Style" w:hAnsi="Bookman Old Style" w:cs="Bookman Old Style"/>
          <w:b/>
          <w:sz w:val="24"/>
          <w:szCs w:val="24"/>
        </w:rPr>
        <w:t>azionale di Statistica</w:t>
      </w:r>
    </w:p>
    <w:p w:rsidR="00B20682" w:rsidRDefault="00A73B15">
      <w:pPr>
        <w:spacing w:after="120" w:line="100" w:lineRule="atLeast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Organismo Indipendente di V</w:t>
      </w:r>
      <w:r w:rsidR="00B20682">
        <w:rPr>
          <w:rFonts w:ascii="Bookman Old Style" w:hAnsi="Bookman Old Style" w:cs="Bookman Old Style"/>
          <w:b/>
          <w:bCs/>
          <w:sz w:val="24"/>
          <w:szCs w:val="24"/>
        </w:rPr>
        <w:t>alutazione della performance</w:t>
      </w:r>
    </w:p>
    <w:p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20682" w:rsidRDefault="00B20682">
      <w:pPr>
        <w:spacing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20682" w:rsidRDefault="00B20682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RELAZIONE SUL FUNZIONAMENTO COMPLESSIVO</w:t>
      </w:r>
    </w:p>
    <w:p w:rsidR="00B20682" w:rsidRDefault="00B20682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DEL SISTEMA DI VALUTAZIONE, TRASPARENZA E INTEGRITÀ</w:t>
      </w:r>
    </w:p>
    <w:p w:rsidR="00B20682" w:rsidRDefault="00B20682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DEI CONTROLLI INTERNI</w:t>
      </w:r>
    </w:p>
    <w:p w:rsidR="00B20682" w:rsidRDefault="00B20682" w:rsidP="00844653">
      <w:pPr>
        <w:spacing w:before="60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ANNO </w:t>
      </w:r>
      <w:r w:rsidRPr="00254402">
        <w:rPr>
          <w:rFonts w:ascii="Bookman Old Style" w:hAnsi="Bookman Old Style" w:cs="Bookman Old Style"/>
          <w:b/>
          <w:bCs/>
          <w:sz w:val="24"/>
          <w:szCs w:val="24"/>
        </w:rPr>
        <w:t>201</w:t>
      </w:r>
      <w:r w:rsidR="009F7EED" w:rsidRPr="00254402">
        <w:rPr>
          <w:rFonts w:ascii="Bookman Old Style" w:hAnsi="Bookman Old Style" w:cs="Bookman Old Style"/>
          <w:b/>
          <w:bCs/>
          <w:sz w:val="24"/>
          <w:szCs w:val="24"/>
        </w:rPr>
        <w:t>8</w:t>
      </w:r>
    </w:p>
    <w:p w:rsidR="00B20682" w:rsidRDefault="00B20682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C801DF" w:rsidRDefault="00C801DF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844653" w:rsidRDefault="00844653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C045A6" w:rsidRDefault="00C045A6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C045A6" w:rsidRDefault="00C045A6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C045A6" w:rsidRDefault="00C045A6">
      <w:pPr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B20682" w:rsidRDefault="00093DE2" w:rsidP="00664958">
      <w:pPr>
        <w:pageBreakBefore/>
        <w:spacing w:before="600" w:after="120" w:line="360" w:lineRule="auto"/>
        <w:ind w:left="142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lastRenderedPageBreak/>
        <w:t>P</w:t>
      </w:r>
      <w:r w:rsidR="00B20682">
        <w:rPr>
          <w:rFonts w:ascii="Bookman Old Style" w:hAnsi="Bookman Old Style" w:cs="Bookman Old Style"/>
          <w:b/>
          <w:bCs/>
          <w:sz w:val="24"/>
          <w:szCs w:val="24"/>
        </w:rPr>
        <w:t>RESENTAZIONE</w:t>
      </w:r>
    </w:p>
    <w:p w:rsidR="00942AE3" w:rsidRPr="00942AE3" w:rsidRDefault="00942AE3" w:rsidP="00942AE3">
      <w:pPr>
        <w:tabs>
          <w:tab w:val="center" w:pos="4819"/>
          <w:tab w:val="right" w:pos="9638"/>
          <w:tab w:val="right" w:leader="dot" w:pos="10260"/>
        </w:tabs>
        <w:spacing w:before="36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942AE3">
        <w:rPr>
          <w:rFonts w:ascii="Bookman Old Style" w:hAnsi="Bookman Old Style" w:cs="Bookman Old Style"/>
          <w:sz w:val="24"/>
          <w:szCs w:val="24"/>
        </w:rPr>
        <w:t xml:space="preserve">Come previsto dall’art. 14, comma 4, </w:t>
      </w:r>
      <w:proofErr w:type="spellStart"/>
      <w:r w:rsidRPr="00942AE3">
        <w:rPr>
          <w:rFonts w:ascii="Bookman Old Style" w:hAnsi="Bookman Old Style" w:cs="Bookman Old Style"/>
          <w:sz w:val="24"/>
          <w:szCs w:val="24"/>
        </w:rPr>
        <w:t>lett</w:t>
      </w:r>
      <w:proofErr w:type="spellEnd"/>
      <w:r w:rsidRPr="00942AE3">
        <w:rPr>
          <w:rFonts w:ascii="Bookman Old Style" w:hAnsi="Bookman Old Style" w:cs="Bookman Old Style"/>
          <w:sz w:val="24"/>
          <w:szCs w:val="24"/>
        </w:rPr>
        <w:t>. a) del d.lgs. n. 150 del 2009, con la presente Relazione questo Organismo riferisce sul funzionamento complessivo del sistema di valutazione, trasparenza e integrità dei controlli interni dell’Istat per l’anno 2018, nell’ottica di un progressivo perfezionamento del sistema complessivo della performance.</w:t>
      </w:r>
    </w:p>
    <w:p w:rsidR="001C27A7" w:rsidRDefault="001C27A7" w:rsidP="00942AE3">
      <w:pPr>
        <w:tabs>
          <w:tab w:val="center" w:pos="4819"/>
          <w:tab w:val="right" w:pos="9638"/>
          <w:tab w:val="right" w:leader="dot" w:pos="10260"/>
        </w:tabs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L’anno di riferimento è stato caratterizzato dall’ulteriore c</w:t>
      </w:r>
      <w:r w:rsidR="00BB7949" w:rsidRPr="00C124A3">
        <w:rPr>
          <w:rFonts w:ascii="Bookman Old Style" w:hAnsi="Bookman Old Style" w:cs="Bookman Old Style"/>
          <w:sz w:val="24"/>
          <w:szCs w:val="24"/>
        </w:rPr>
        <w:t xml:space="preserve">onsolidamento </w:t>
      </w:r>
      <w:r w:rsidR="0077736A" w:rsidRPr="00C124A3">
        <w:rPr>
          <w:rFonts w:ascii="Bookman Old Style" w:hAnsi="Bookman Old Style" w:cs="Bookman Old Style"/>
          <w:sz w:val="24"/>
          <w:szCs w:val="24"/>
        </w:rPr>
        <w:t>del</w:t>
      </w:r>
      <w:r>
        <w:rPr>
          <w:rFonts w:ascii="Bookman Old Style" w:hAnsi="Bookman Old Style" w:cs="Bookman Old Style"/>
          <w:sz w:val="24"/>
          <w:szCs w:val="24"/>
        </w:rPr>
        <w:t>l’a</w:t>
      </w:r>
      <w:r w:rsidR="0077736A" w:rsidRPr="00C124A3">
        <w:rPr>
          <w:rFonts w:ascii="Bookman Old Style" w:hAnsi="Bookman Old Style" w:cs="Bookman Old Style"/>
          <w:sz w:val="24"/>
          <w:szCs w:val="24"/>
        </w:rPr>
        <w:t xml:space="preserve">ssetto organizzativo-produttivo conseguente al </w:t>
      </w:r>
      <w:r w:rsidR="001B18A2" w:rsidRPr="00C124A3">
        <w:rPr>
          <w:rFonts w:ascii="Bookman Old Style" w:hAnsi="Bookman Old Style" w:cs="Bookman Old Style"/>
          <w:sz w:val="24"/>
          <w:szCs w:val="24"/>
        </w:rPr>
        <w:t>progetto di modernizzazione dell’Istituto</w:t>
      </w:r>
      <w:r w:rsidR="00B91C38" w:rsidRPr="00C124A3">
        <w:rPr>
          <w:rFonts w:ascii="Bookman Old Style" w:hAnsi="Bookman Old Style" w:cs="Bookman Old Style"/>
          <w:sz w:val="24"/>
          <w:szCs w:val="24"/>
        </w:rPr>
        <w:t>, avviato nel 2016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AD07B7" w:rsidRPr="00C124A3" w:rsidRDefault="001C27A7" w:rsidP="00E81198">
      <w:pPr>
        <w:tabs>
          <w:tab w:val="center" w:pos="4819"/>
          <w:tab w:val="right" w:pos="9638"/>
          <w:tab w:val="right" w:leader="dot" w:pos="10260"/>
        </w:tabs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E81198">
        <w:rPr>
          <w:rFonts w:ascii="Bookman Old Style" w:hAnsi="Bookman Old Style" w:cs="Bookman Old Style"/>
          <w:sz w:val="24"/>
          <w:szCs w:val="24"/>
        </w:rPr>
        <w:t xml:space="preserve">In </w:t>
      </w:r>
      <w:r w:rsidR="00796BC3">
        <w:rPr>
          <w:rFonts w:ascii="Bookman Old Style" w:hAnsi="Bookman Old Style" w:cs="Bookman Old Style"/>
          <w:sz w:val="24"/>
          <w:szCs w:val="24"/>
        </w:rPr>
        <w:t>tal senso</w:t>
      </w:r>
      <w:r w:rsidRPr="00E81198">
        <w:rPr>
          <w:rFonts w:ascii="Bookman Old Style" w:hAnsi="Bookman Old Style" w:cs="Bookman Old Style"/>
          <w:sz w:val="24"/>
          <w:szCs w:val="24"/>
        </w:rPr>
        <w:t xml:space="preserve">, </w:t>
      </w:r>
      <w:r w:rsidR="00E81198" w:rsidRPr="00E81198">
        <w:rPr>
          <w:rFonts w:ascii="Bookman Old Style" w:hAnsi="Bookman Old Style" w:cs="Bookman Old Style"/>
          <w:sz w:val="24"/>
          <w:szCs w:val="24"/>
        </w:rPr>
        <w:t xml:space="preserve">il Consiglio ha adottato, </w:t>
      </w:r>
      <w:r w:rsidR="00AD07B7" w:rsidRPr="00E81198">
        <w:rPr>
          <w:rFonts w:ascii="Bookman Old Style" w:hAnsi="Bookman Old Style" w:cs="Bookman Old Style"/>
          <w:sz w:val="24"/>
          <w:szCs w:val="24"/>
        </w:rPr>
        <w:t xml:space="preserve">nella seduta del </w:t>
      </w:r>
      <w:r w:rsidR="00B76367" w:rsidRPr="00E81198">
        <w:rPr>
          <w:rFonts w:ascii="Bookman Old Style" w:hAnsi="Bookman Old Style" w:cs="Bookman Old Style"/>
          <w:sz w:val="24"/>
          <w:szCs w:val="24"/>
        </w:rPr>
        <w:t>28 giugno 2018</w:t>
      </w:r>
      <w:r w:rsidR="00AD07B7" w:rsidRPr="00E81198">
        <w:rPr>
          <w:rFonts w:ascii="Bookman Old Style" w:hAnsi="Bookman Old Style" w:cs="Bookman Old Style"/>
          <w:sz w:val="24"/>
          <w:szCs w:val="24"/>
        </w:rPr>
        <w:t xml:space="preserve">, </w:t>
      </w:r>
      <w:r w:rsidR="00B76367" w:rsidRPr="00E81198">
        <w:rPr>
          <w:rFonts w:ascii="Bookman Old Style" w:hAnsi="Bookman Old Style" w:cs="Bookman Old Style"/>
          <w:sz w:val="24"/>
          <w:szCs w:val="24"/>
        </w:rPr>
        <w:t xml:space="preserve">gli schemi dei nuovi </w:t>
      </w:r>
      <w:r w:rsidR="00AD07B7" w:rsidRPr="00E81198">
        <w:rPr>
          <w:rFonts w:ascii="Bookman Old Style" w:hAnsi="Bookman Old Style" w:cs="Bookman Old Style"/>
          <w:sz w:val="24"/>
          <w:szCs w:val="24"/>
        </w:rPr>
        <w:t>regolamenti di organizzazione, del personale e di amministrazione</w:t>
      </w:r>
      <w:r w:rsidR="00B76367" w:rsidRPr="00E81198">
        <w:rPr>
          <w:rFonts w:ascii="Bookman Old Style" w:hAnsi="Bookman Old Style" w:cs="Bookman Old Style"/>
          <w:sz w:val="24"/>
          <w:szCs w:val="24"/>
        </w:rPr>
        <w:t>, finanza</w:t>
      </w:r>
      <w:r w:rsidR="00AD07B7" w:rsidRPr="00E81198">
        <w:rPr>
          <w:rFonts w:ascii="Bookman Old Style" w:hAnsi="Bookman Old Style" w:cs="Bookman Old Style"/>
          <w:sz w:val="24"/>
          <w:szCs w:val="24"/>
        </w:rPr>
        <w:t xml:space="preserve"> e contabilità</w:t>
      </w:r>
      <w:r w:rsidR="00811969">
        <w:rPr>
          <w:rFonts w:ascii="Bookman Old Style" w:hAnsi="Bookman Old Style" w:cs="Bookman Old Style"/>
          <w:sz w:val="24"/>
          <w:szCs w:val="24"/>
        </w:rPr>
        <w:t xml:space="preserve">, ai sensi dell’art. 8, comma 8, </w:t>
      </w:r>
      <w:proofErr w:type="spellStart"/>
      <w:r w:rsidR="00811969">
        <w:rPr>
          <w:rFonts w:ascii="Bookman Old Style" w:hAnsi="Bookman Old Style" w:cs="Bookman Old Style"/>
          <w:sz w:val="24"/>
          <w:szCs w:val="24"/>
        </w:rPr>
        <w:t>lett</w:t>
      </w:r>
      <w:proofErr w:type="spellEnd"/>
      <w:r w:rsidR="00811969">
        <w:rPr>
          <w:rFonts w:ascii="Bookman Old Style" w:hAnsi="Bookman Old Style" w:cs="Bookman Old Style"/>
          <w:sz w:val="24"/>
          <w:szCs w:val="24"/>
        </w:rPr>
        <w:t>. a) dello Statuto</w:t>
      </w:r>
      <w:r w:rsidR="00AD07B7" w:rsidRPr="00E81198">
        <w:rPr>
          <w:rFonts w:ascii="Bookman Old Style" w:hAnsi="Bookman Old Style" w:cs="Bookman Old Style"/>
          <w:sz w:val="24"/>
          <w:szCs w:val="24"/>
        </w:rPr>
        <w:t>.</w:t>
      </w:r>
    </w:p>
    <w:p w:rsidR="00E81198" w:rsidRDefault="00E81198" w:rsidP="00282F1C">
      <w:pPr>
        <w:tabs>
          <w:tab w:val="center" w:pos="4819"/>
          <w:tab w:val="right" w:pos="9638"/>
          <w:tab w:val="right" w:leader="dot" w:pos="10260"/>
        </w:tabs>
        <w:spacing w:before="1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Nel mese di agosto 2018 ha avuto termine il mandato del Presidente Prof. Giorgio Alleva, cui è succeduto, nelle more del perfezionamento della procedura di nomina</w:t>
      </w:r>
      <w:r w:rsidR="00811969">
        <w:rPr>
          <w:rFonts w:ascii="Bookman Old Style" w:hAnsi="Bookman Old Style" w:cs="Bookman Old Style"/>
          <w:sz w:val="24"/>
          <w:szCs w:val="24"/>
        </w:rPr>
        <w:t xml:space="preserve">, il Prof. Maurizio </w:t>
      </w:r>
      <w:proofErr w:type="spellStart"/>
      <w:r w:rsidR="00811969">
        <w:rPr>
          <w:rFonts w:ascii="Bookman Old Style" w:hAnsi="Bookman Old Style" w:cs="Bookman Old Style"/>
          <w:sz w:val="24"/>
          <w:szCs w:val="24"/>
        </w:rPr>
        <w:t>Franzini</w:t>
      </w:r>
      <w:proofErr w:type="spellEnd"/>
      <w:r w:rsidR="00811969">
        <w:rPr>
          <w:rFonts w:ascii="Bookman Old Style" w:hAnsi="Bookman Old Style" w:cs="Bookman Old Style"/>
          <w:sz w:val="24"/>
          <w:szCs w:val="24"/>
        </w:rPr>
        <w:t>, componente del Consiglio dell’Istituto.</w:t>
      </w:r>
    </w:p>
    <w:p w:rsidR="00B76367" w:rsidRDefault="00811969" w:rsidP="00282F1C">
      <w:pPr>
        <w:tabs>
          <w:tab w:val="center" w:pos="4819"/>
          <w:tab w:val="right" w:pos="9638"/>
          <w:tab w:val="right" w:leader="dot" w:pos="10260"/>
        </w:tabs>
        <w:spacing w:before="1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Infine, è stata determinata la nuova composizione dell’Organismo Indipendente di Valutazione della performance, nominato </w:t>
      </w:r>
      <w:r w:rsidR="00BD1A02">
        <w:rPr>
          <w:rFonts w:ascii="Bookman Old Style" w:hAnsi="Bookman Old Style" w:cs="Bookman Old Style"/>
          <w:sz w:val="24"/>
          <w:szCs w:val="24"/>
        </w:rPr>
        <w:t xml:space="preserve">per un triennio, a decorrere dal 15 febbraio 2018, </w:t>
      </w:r>
      <w:r>
        <w:rPr>
          <w:rFonts w:ascii="Bookman Old Style" w:hAnsi="Bookman Old Style" w:cs="Bookman Old Style"/>
          <w:sz w:val="24"/>
          <w:szCs w:val="24"/>
        </w:rPr>
        <w:t>in applicazione delle disposizioni previste dal DM 2 dicembre 2016, istitutivo dell’Elenco nazionale</w:t>
      </w:r>
      <w:r w:rsidR="00BD1A02">
        <w:rPr>
          <w:rFonts w:ascii="Bookman Old Style" w:hAnsi="Bookman Old Style" w:cs="Bookman Old Style"/>
          <w:sz w:val="24"/>
          <w:szCs w:val="24"/>
        </w:rPr>
        <w:t xml:space="preserve"> dei componenti degli OIV.</w:t>
      </w:r>
    </w:p>
    <w:p w:rsidR="009177BA" w:rsidRPr="00C124A3" w:rsidRDefault="00282F1C" w:rsidP="00C01371">
      <w:pPr>
        <w:tabs>
          <w:tab w:val="center" w:pos="4819"/>
          <w:tab w:val="right" w:pos="9638"/>
          <w:tab w:val="right" w:leader="dot" w:pos="10260"/>
        </w:tabs>
        <w:spacing w:before="1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C1002">
        <w:rPr>
          <w:rFonts w:ascii="Bookman Old Style" w:hAnsi="Bookman Old Style" w:cs="Bookman Old Style"/>
          <w:sz w:val="24"/>
          <w:szCs w:val="24"/>
        </w:rPr>
        <w:t xml:space="preserve">In relazione al contesto esterno, </w:t>
      </w:r>
      <w:r w:rsidR="00B91C38" w:rsidRPr="003C1002">
        <w:rPr>
          <w:rFonts w:ascii="Bookman Old Style" w:hAnsi="Bookman Old Style" w:cs="Bookman Old Style"/>
          <w:sz w:val="24"/>
          <w:szCs w:val="24"/>
        </w:rPr>
        <w:t>nel</w:t>
      </w:r>
      <w:r w:rsidRPr="003C1002">
        <w:rPr>
          <w:rFonts w:ascii="Bookman Old Style" w:hAnsi="Bookman Old Style" w:cs="Bookman Old Style"/>
          <w:sz w:val="24"/>
          <w:szCs w:val="24"/>
        </w:rPr>
        <w:t xml:space="preserve">l’anno di riferimento è </w:t>
      </w:r>
      <w:r w:rsidR="002C4493" w:rsidRPr="003C1002">
        <w:rPr>
          <w:rFonts w:ascii="Bookman Old Style" w:hAnsi="Bookman Old Style" w:cs="Bookman Old Style"/>
          <w:sz w:val="24"/>
          <w:szCs w:val="24"/>
        </w:rPr>
        <w:t xml:space="preserve">proseguita l’attività di </w:t>
      </w:r>
      <w:r w:rsidR="003C1002">
        <w:rPr>
          <w:rFonts w:ascii="Bookman Old Style" w:hAnsi="Bookman Old Style" w:cs="Bookman Old Style"/>
          <w:sz w:val="24"/>
          <w:szCs w:val="24"/>
        </w:rPr>
        <w:t xml:space="preserve">perfezionamento </w:t>
      </w:r>
      <w:r w:rsidR="002C4493" w:rsidRPr="003C1002">
        <w:rPr>
          <w:rFonts w:ascii="Bookman Old Style" w:hAnsi="Bookman Old Style" w:cs="Bookman Old Style"/>
          <w:sz w:val="24"/>
          <w:szCs w:val="24"/>
        </w:rPr>
        <w:t>de</w:t>
      </w:r>
      <w:r w:rsidR="00217DCD" w:rsidRPr="003C1002">
        <w:rPr>
          <w:rFonts w:ascii="Bookman Old Style" w:hAnsi="Bookman Old Style" w:cs="Bookman Old Style"/>
          <w:sz w:val="24"/>
          <w:szCs w:val="24"/>
        </w:rPr>
        <w:t>ll</w:t>
      </w:r>
      <w:r w:rsidR="003C1002">
        <w:rPr>
          <w:rFonts w:ascii="Bookman Old Style" w:hAnsi="Bookman Old Style" w:cs="Bookman Old Style"/>
          <w:sz w:val="24"/>
          <w:szCs w:val="24"/>
        </w:rPr>
        <w:t xml:space="preserve">a disciplina </w:t>
      </w:r>
      <w:r w:rsidR="00217DCD" w:rsidRPr="003C1002">
        <w:rPr>
          <w:rFonts w:ascii="Bookman Old Style" w:hAnsi="Bookman Old Style" w:cs="Bookman Old Style"/>
          <w:sz w:val="24"/>
          <w:szCs w:val="24"/>
        </w:rPr>
        <w:t>del ciclo di gestione della performance</w:t>
      </w:r>
      <w:r w:rsidR="00C01371" w:rsidRPr="003C1002">
        <w:rPr>
          <w:rFonts w:ascii="Bookman Old Style" w:hAnsi="Bookman Old Style" w:cs="Bookman Old Style"/>
          <w:sz w:val="24"/>
          <w:szCs w:val="24"/>
        </w:rPr>
        <w:t xml:space="preserve">, con l’emanazione delle </w:t>
      </w:r>
      <w:r w:rsidR="009177BA" w:rsidRPr="003C1002">
        <w:rPr>
          <w:rFonts w:ascii="Bookman Old Style" w:hAnsi="Bookman Old Style" w:cs="Bookman Old Style"/>
          <w:sz w:val="24"/>
          <w:szCs w:val="24"/>
        </w:rPr>
        <w:t xml:space="preserve">Linee guida per </w:t>
      </w:r>
      <w:r w:rsidR="00C01371" w:rsidRPr="003C1002">
        <w:rPr>
          <w:rFonts w:ascii="Bookman Old Style" w:hAnsi="Bookman Old Style" w:cs="Bookman Old Style"/>
          <w:sz w:val="24"/>
          <w:szCs w:val="24"/>
        </w:rPr>
        <w:t xml:space="preserve">la Relazione </w:t>
      </w:r>
      <w:r w:rsidR="00C01371" w:rsidRPr="003C1002">
        <w:rPr>
          <w:rFonts w:ascii="Bookman Old Style" w:hAnsi="Bookman Old Style" w:cs="Bookman Old Style"/>
          <w:sz w:val="24"/>
          <w:szCs w:val="24"/>
        </w:rPr>
        <w:lastRenderedPageBreak/>
        <w:t xml:space="preserve">annuale sulla performance </w:t>
      </w:r>
      <w:r w:rsidR="002639FF" w:rsidRPr="003C1002">
        <w:rPr>
          <w:rFonts w:ascii="Bookman Old Style" w:hAnsi="Bookman Old Style" w:cs="Bookman Old Style"/>
          <w:sz w:val="24"/>
          <w:szCs w:val="24"/>
        </w:rPr>
        <w:t xml:space="preserve">per i Ministeri </w:t>
      </w:r>
      <w:r w:rsidR="009177BA" w:rsidRPr="003C1002">
        <w:rPr>
          <w:rFonts w:ascii="Bookman Old Style" w:hAnsi="Bookman Old Style" w:cs="Bookman Old Style"/>
          <w:sz w:val="24"/>
          <w:szCs w:val="24"/>
        </w:rPr>
        <w:t xml:space="preserve">della Presidenza del Consiglio dei Ministri – Dipartimento della Funzione Pubblica – Ufficio per la Valutazione della Performance, del </w:t>
      </w:r>
      <w:r w:rsidR="00C01371" w:rsidRPr="003C1002">
        <w:rPr>
          <w:rFonts w:ascii="Bookman Old Style" w:hAnsi="Bookman Old Style" w:cs="Bookman Old Style"/>
          <w:sz w:val="24"/>
          <w:szCs w:val="24"/>
        </w:rPr>
        <w:t xml:space="preserve">novembre </w:t>
      </w:r>
      <w:r w:rsidR="009177BA" w:rsidRPr="003C1002">
        <w:rPr>
          <w:rFonts w:ascii="Bookman Old Style" w:hAnsi="Bookman Old Style" w:cs="Bookman Old Style"/>
          <w:sz w:val="24"/>
          <w:szCs w:val="24"/>
        </w:rPr>
        <w:t>201</w:t>
      </w:r>
      <w:r w:rsidR="00C01371" w:rsidRPr="003C1002">
        <w:rPr>
          <w:rFonts w:ascii="Bookman Old Style" w:hAnsi="Bookman Old Style" w:cs="Bookman Old Style"/>
          <w:sz w:val="24"/>
          <w:szCs w:val="24"/>
        </w:rPr>
        <w:t>8</w:t>
      </w:r>
      <w:r w:rsidR="00B37195" w:rsidRPr="003C1002">
        <w:rPr>
          <w:rFonts w:ascii="Bookman Old Style" w:hAnsi="Bookman Old Style" w:cs="Bookman Old Style"/>
          <w:sz w:val="24"/>
          <w:szCs w:val="24"/>
        </w:rPr>
        <w:t>.</w:t>
      </w:r>
    </w:p>
    <w:p w:rsidR="00B20682" w:rsidRPr="00C124A3" w:rsidRDefault="00B20682" w:rsidP="009D3A7E">
      <w:pPr>
        <w:spacing w:before="600" w:after="120" w:line="360" w:lineRule="auto"/>
        <w:ind w:left="284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/>
          <w:bCs/>
          <w:sz w:val="24"/>
          <w:szCs w:val="24"/>
        </w:rPr>
        <w:t>A.</w:t>
      </w:r>
      <w:r w:rsidR="004736BB" w:rsidRPr="00C124A3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A755A2" w:rsidRPr="00C124A3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C124A3">
        <w:rPr>
          <w:rFonts w:ascii="Bookman Old Style" w:hAnsi="Bookman Old Style" w:cs="Bookman Old Style"/>
          <w:b/>
          <w:bCs/>
          <w:sz w:val="24"/>
          <w:szCs w:val="24"/>
        </w:rPr>
        <w:t>PERFORMANCE ORGANIZZATIVA</w:t>
      </w:r>
    </w:p>
    <w:p w:rsidR="00F60A0B" w:rsidRPr="00C124A3" w:rsidRDefault="00CE086C" w:rsidP="009D7066">
      <w:pPr>
        <w:spacing w:before="36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2A477B">
        <w:rPr>
          <w:rFonts w:ascii="Bookman Old Style" w:hAnsi="Bookman Old Style" w:cs="Bookman Old Style"/>
          <w:bCs/>
          <w:sz w:val="24"/>
          <w:szCs w:val="24"/>
        </w:rPr>
        <w:t xml:space="preserve">Nel </w:t>
      </w:r>
      <w:r w:rsidR="00F60A0B" w:rsidRPr="002A477B">
        <w:rPr>
          <w:rFonts w:ascii="Bookman Old Style" w:hAnsi="Bookman Old Style" w:cs="Bookman Old Style"/>
          <w:bCs/>
          <w:sz w:val="24"/>
          <w:szCs w:val="24"/>
        </w:rPr>
        <w:t>201</w:t>
      </w:r>
      <w:r w:rsidR="00331399" w:rsidRPr="002A477B">
        <w:rPr>
          <w:rFonts w:ascii="Bookman Old Style" w:hAnsi="Bookman Old Style" w:cs="Bookman Old Style"/>
          <w:bCs/>
          <w:sz w:val="24"/>
          <w:szCs w:val="24"/>
        </w:rPr>
        <w:t>8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è stato </w:t>
      </w:r>
      <w:r w:rsidR="002A477B">
        <w:rPr>
          <w:rFonts w:ascii="Bookman Old Style" w:hAnsi="Bookman Old Style" w:cs="Bookman Old Style"/>
          <w:bCs/>
          <w:sz w:val="24"/>
          <w:szCs w:val="24"/>
        </w:rPr>
        <w:t xml:space="preserve">ulteriormente perfezionato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l’assetto d</w:t>
      </w:r>
      <w:r w:rsidR="002A477B">
        <w:rPr>
          <w:rFonts w:ascii="Bookman Old Style" w:hAnsi="Bookman Old Style" w:cs="Bookman Old Style"/>
          <w:bCs/>
          <w:sz w:val="24"/>
          <w:szCs w:val="24"/>
        </w:rPr>
        <w:t>el</w:t>
      </w:r>
      <w:r w:rsidR="008440EB" w:rsidRPr="00C124A3">
        <w:rPr>
          <w:rFonts w:ascii="Bookman Old Style" w:hAnsi="Bookman Old Style" w:cs="Bookman Old Style"/>
          <w:bCs/>
          <w:sz w:val="24"/>
          <w:szCs w:val="24"/>
        </w:rPr>
        <w:t xml:space="preserve"> processo relativo alla performance organizzativa</w:t>
      </w:r>
      <w:r w:rsidR="008D2C42" w:rsidRPr="00C124A3">
        <w:rPr>
          <w:rFonts w:ascii="Bookman Old Style" w:hAnsi="Bookman Old Style" w:cs="Bookman Old Style"/>
          <w:bCs/>
          <w:sz w:val="24"/>
          <w:szCs w:val="24"/>
        </w:rPr>
        <w:t xml:space="preserve">, conseguente alla ridefinizione del </w:t>
      </w:r>
      <w:r w:rsidR="002A477B">
        <w:rPr>
          <w:rFonts w:ascii="Bookman Old Style" w:hAnsi="Bookman Old Style" w:cs="Bookman Old Style"/>
          <w:bCs/>
          <w:sz w:val="24"/>
          <w:szCs w:val="24"/>
        </w:rPr>
        <w:t xml:space="preserve">modello </w:t>
      </w:r>
      <w:r w:rsidR="008D2C42" w:rsidRPr="00C124A3">
        <w:rPr>
          <w:rFonts w:ascii="Bookman Old Style" w:hAnsi="Bookman Old Style" w:cs="Bookman Old Style"/>
          <w:bCs/>
          <w:sz w:val="24"/>
          <w:szCs w:val="24"/>
        </w:rPr>
        <w:t>di pianificazione</w:t>
      </w:r>
      <w:r w:rsidR="002A477B">
        <w:rPr>
          <w:rFonts w:ascii="Bookman Old Style" w:hAnsi="Bookman Old Style" w:cs="Bookman Old Style"/>
          <w:bCs/>
          <w:sz w:val="24"/>
          <w:szCs w:val="24"/>
        </w:rPr>
        <w:t>, avviato nel 2016</w:t>
      </w:r>
      <w:r w:rsidR="008D2C42" w:rsidRPr="00C124A3">
        <w:rPr>
          <w:rFonts w:ascii="Bookman Old Style" w:hAnsi="Bookman Old Style" w:cs="Bookman Old Style"/>
          <w:bCs/>
          <w:sz w:val="24"/>
          <w:szCs w:val="24"/>
        </w:rPr>
        <w:t>.</w:t>
      </w:r>
    </w:p>
    <w:p w:rsidR="00F60A0B" w:rsidRPr="00C124A3" w:rsidRDefault="002A477B" w:rsidP="00C3324F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2A477B">
        <w:rPr>
          <w:rFonts w:ascii="Bookman Old Style" w:hAnsi="Bookman Old Style" w:cs="Bookman Old Style"/>
          <w:bCs/>
          <w:sz w:val="24"/>
          <w:szCs w:val="24"/>
        </w:rPr>
        <w:t>Tale modello,</w:t>
      </w:r>
      <w:r w:rsidR="00CE086C" w:rsidRPr="002A477B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8440EB" w:rsidRPr="002A477B">
        <w:rPr>
          <w:rFonts w:ascii="Bookman Old Style" w:hAnsi="Bookman Old Style" w:cs="Bookman Old Style"/>
          <w:bCs/>
          <w:sz w:val="24"/>
          <w:szCs w:val="24"/>
        </w:rPr>
        <w:t xml:space="preserve">basato sulla metodologia del </w:t>
      </w:r>
      <w:proofErr w:type="spellStart"/>
      <w:r w:rsidR="008440EB" w:rsidRPr="002A477B">
        <w:rPr>
          <w:rFonts w:ascii="Bookman Old Style" w:hAnsi="Bookman Old Style" w:cs="Bookman Old Style"/>
          <w:bCs/>
          <w:i/>
          <w:sz w:val="24"/>
          <w:szCs w:val="24"/>
        </w:rPr>
        <w:t>project</w:t>
      </w:r>
      <w:proofErr w:type="spellEnd"/>
      <w:r w:rsidR="008440EB" w:rsidRPr="002A477B">
        <w:rPr>
          <w:rFonts w:ascii="Bookman Old Style" w:hAnsi="Bookman Old Style" w:cs="Bookman Old Style"/>
          <w:bCs/>
          <w:i/>
          <w:sz w:val="24"/>
          <w:szCs w:val="24"/>
        </w:rPr>
        <w:t xml:space="preserve"> and portfolio management</w:t>
      </w:r>
      <w:r w:rsidR="008D2C42" w:rsidRPr="002A477B">
        <w:rPr>
          <w:rFonts w:ascii="Bookman Old Style" w:hAnsi="Bookman Old Style" w:cs="Bookman Old Style"/>
          <w:bCs/>
          <w:i/>
          <w:sz w:val="24"/>
          <w:szCs w:val="24"/>
        </w:rPr>
        <w:t xml:space="preserve"> (PPMO)</w:t>
      </w:r>
      <w:r w:rsidR="00331399" w:rsidRPr="002A477B">
        <w:rPr>
          <w:rFonts w:ascii="Bookman Old Style" w:hAnsi="Bookman Old Style" w:cs="Bookman Old Style"/>
          <w:bCs/>
          <w:i/>
          <w:sz w:val="24"/>
          <w:szCs w:val="24"/>
        </w:rPr>
        <w:t xml:space="preserve"> </w:t>
      </w:r>
      <w:r w:rsidR="00331399" w:rsidRPr="002A477B">
        <w:rPr>
          <w:rFonts w:ascii="Bookman Old Style" w:hAnsi="Bookman Old Style" w:cs="Bookman Old Style"/>
          <w:bCs/>
          <w:sz w:val="24"/>
          <w:szCs w:val="24"/>
        </w:rPr>
        <w:t xml:space="preserve">è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maggiormente </w:t>
      </w:r>
      <w:r w:rsidR="008440EB" w:rsidRPr="002A477B">
        <w:rPr>
          <w:rFonts w:ascii="Bookman Old Style" w:hAnsi="Bookman Old Style" w:cs="Bookman Old Style"/>
          <w:bCs/>
          <w:sz w:val="24"/>
          <w:szCs w:val="24"/>
        </w:rPr>
        <w:t>orienta</w:t>
      </w:r>
      <w:r w:rsidR="00331399" w:rsidRPr="002A477B">
        <w:rPr>
          <w:rFonts w:ascii="Bookman Old Style" w:hAnsi="Bookman Old Style" w:cs="Bookman Old Style"/>
          <w:bCs/>
          <w:sz w:val="24"/>
          <w:szCs w:val="24"/>
        </w:rPr>
        <w:t>t</w:t>
      </w:r>
      <w:r w:rsidR="008440EB" w:rsidRPr="002A477B">
        <w:rPr>
          <w:rFonts w:ascii="Bookman Old Style" w:hAnsi="Bookman Old Style" w:cs="Bookman Old Style"/>
          <w:bCs/>
          <w:sz w:val="24"/>
          <w:szCs w:val="24"/>
        </w:rPr>
        <w:t xml:space="preserve">o ai risultati, </w:t>
      </w:r>
      <w:r w:rsidR="00331399" w:rsidRPr="002A477B">
        <w:rPr>
          <w:rFonts w:ascii="Bookman Old Style" w:hAnsi="Bookman Old Style" w:cs="Bookman Old Style"/>
          <w:bCs/>
          <w:sz w:val="24"/>
          <w:szCs w:val="24"/>
        </w:rPr>
        <w:t xml:space="preserve">essendo fondato </w:t>
      </w:r>
      <w:r w:rsidR="008440EB" w:rsidRPr="002A477B">
        <w:rPr>
          <w:rFonts w:ascii="Bookman Old Style" w:hAnsi="Bookman Old Style" w:cs="Bookman Old Style"/>
          <w:bCs/>
          <w:sz w:val="24"/>
          <w:szCs w:val="24"/>
        </w:rPr>
        <w:t>sull’integrazione delle fasi di definizione dei programmi statistici e dei servizi trasversali, con la relativa attribuzione delle risorse umane, finanziarie e strumentali.</w:t>
      </w:r>
    </w:p>
    <w:p w:rsidR="00F60A0B" w:rsidRPr="00C124A3" w:rsidRDefault="00DE4427" w:rsidP="00C3324F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Rispetto al tradizionale albero della performance, il modello </w:t>
      </w:r>
      <w:r w:rsidR="0048287E" w:rsidRPr="00C124A3">
        <w:rPr>
          <w:rFonts w:ascii="Bookman Old Style" w:hAnsi="Bookman Old Style" w:cs="Bookman Old Style"/>
          <w:bCs/>
          <w:sz w:val="24"/>
          <w:szCs w:val="24"/>
        </w:rPr>
        <w:t xml:space="preserve">è </w:t>
      </w:r>
      <w:r w:rsidR="00CE086C" w:rsidRPr="00C124A3">
        <w:rPr>
          <w:rFonts w:ascii="Bookman Old Style" w:hAnsi="Bookman Old Style" w:cs="Bookman Old Style"/>
          <w:bCs/>
          <w:sz w:val="24"/>
          <w:szCs w:val="24"/>
        </w:rPr>
        <w:t xml:space="preserve">caratterizzato da </w:t>
      </w:r>
      <w:r w:rsidR="00B904FD" w:rsidRPr="00C124A3">
        <w:rPr>
          <w:rFonts w:ascii="Bookman Old Style" w:hAnsi="Bookman Old Style" w:cs="Bookman Old Style"/>
          <w:bCs/>
          <w:sz w:val="24"/>
          <w:szCs w:val="24"/>
        </w:rPr>
        <w:t>programmi</w:t>
      </w:r>
      <w:r w:rsidR="00726075">
        <w:rPr>
          <w:rFonts w:ascii="Bookman Old Style" w:hAnsi="Bookman Old Style" w:cs="Bookman Old Style"/>
          <w:bCs/>
          <w:sz w:val="24"/>
          <w:szCs w:val="24"/>
        </w:rPr>
        <w:t xml:space="preserve"> e linee strategiche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,</w:t>
      </w:r>
      <w:r w:rsidR="00B904FD" w:rsidRPr="00C124A3">
        <w:rPr>
          <w:rFonts w:ascii="Bookman Old Style" w:hAnsi="Bookman Old Style" w:cs="Bookman Old Style"/>
          <w:bCs/>
          <w:sz w:val="24"/>
          <w:szCs w:val="24"/>
        </w:rPr>
        <w:t xml:space="preserve"> che mirano a rafforzare la propensione alla crescita e all’innovazione e </w:t>
      </w:r>
      <w:r w:rsidR="00726075">
        <w:rPr>
          <w:rFonts w:ascii="Bookman Old Style" w:hAnsi="Bookman Old Style" w:cs="Bookman Old Style"/>
          <w:bCs/>
          <w:sz w:val="24"/>
          <w:szCs w:val="24"/>
        </w:rPr>
        <w:t xml:space="preserve">tendono a favorire il collegamento tra </w:t>
      </w:r>
      <w:r w:rsidR="00BA4498">
        <w:rPr>
          <w:rFonts w:ascii="Bookman Old Style" w:hAnsi="Bookman Old Style" w:cs="Bookman Old Style"/>
          <w:bCs/>
          <w:sz w:val="24"/>
          <w:szCs w:val="24"/>
        </w:rPr>
        <w:t>strategia generale e linee di attività</w:t>
      </w:r>
      <w:r w:rsidR="00B904FD" w:rsidRPr="00C124A3">
        <w:rPr>
          <w:rFonts w:ascii="Bookman Old Style" w:hAnsi="Bookman Old Style" w:cs="Bookman Old Style"/>
          <w:bCs/>
          <w:sz w:val="24"/>
          <w:szCs w:val="24"/>
        </w:rPr>
        <w:t>.</w:t>
      </w:r>
    </w:p>
    <w:p w:rsidR="00B904FD" w:rsidRPr="00C124A3" w:rsidRDefault="00CE086C" w:rsidP="00590F5B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0A2B24">
        <w:rPr>
          <w:rFonts w:ascii="Bookman Old Style" w:hAnsi="Bookman Old Style" w:cs="Bookman Old Style"/>
          <w:bCs/>
          <w:sz w:val="24"/>
          <w:szCs w:val="24"/>
        </w:rPr>
        <w:t xml:space="preserve">In particolare, il </w:t>
      </w:r>
      <w:r w:rsidR="00FA147D" w:rsidRPr="000A2B24">
        <w:rPr>
          <w:rFonts w:ascii="Bookman Old Style" w:hAnsi="Bookman Old Style" w:cs="Bookman Old Style"/>
          <w:bCs/>
          <w:sz w:val="24"/>
          <w:szCs w:val="24"/>
        </w:rPr>
        <w:t xml:space="preserve">Quadro </w:t>
      </w:r>
      <w:r w:rsidR="00CE610F" w:rsidRPr="000A2B24">
        <w:rPr>
          <w:rFonts w:ascii="Bookman Old Style" w:hAnsi="Bookman Old Style" w:cs="Bookman Old Style"/>
          <w:bCs/>
          <w:sz w:val="24"/>
          <w:szCs w:val="24"/>
        </w:rPr>
        <w:t>strategico e il P</w:t>
      </w:r>
      <w:r w:rsidR="00FA147D" w:rsidRPr="000A2B24">
        <w:rPr>
          <w:rFonts w:ascii="Bookman Old Style" w:hAnsi="Bookman Old Style" w:cs="Bookman Old Style"/>
          <w:bCs/>
          <w:sz w:val="24"/>
          <w:szCs w:val="24"/>
        </w:rPr>
        <w:t>iano delle attività per il triennio 2018-2020</w:t>
      </w:r>
      <w:r w:rsidR="008615D8">
        <w:rPr>
          <w:rFonts w:ascii="Bookman Old Style" w:hAnsi="Bookman Old Style" w:cs="Bookman Old Style"/>
          <w:bCs/>
          <w:sz w:val="24"/>
          <w:szCs w:val="24"/>
        </w:rPr>
        <w:t xml:space="preserve"> hanno</w:t>
      </w:r>
      <w:r w:rsidR="00FA147D" w:rsidRPr="000A2B24">
        <w:rPr>
          <w:rFonts w:ascii="Bookman Old Style" w:hAnsi="Bookman Old Style" w:cs="Bookman Old Style"/>
          <w:bCs/>
          <w:sz w:val="24"/>
          <w:szCs w:val="24"/>
        </w:rPr>
        <w:t xml:space="preserve"> conferma</w:t>
      </w:r>
      <w:r w:rsidR="008615D8">
        <w:rPr>
          <w:rFonts w:ascii="Bookman Old Style" w:hAnsi="Bookman Old Style" w:cs="Bookman Old Style"/>
          <w:bCs/>
          <w:sz w:val="24"/>
          <w:szCs w:val="24"/>
        </w:rPr>
        <w:t>to</w:t>
      </w:r>
      <w:r w:rsidR="00FA147D" w:rsidRPr="000A2B24">
        <w:rPr>
          <w:rFonts w:ascii="Bookman Old Style" w:hAnsi="Bookman Old Style" w:cs="Bookman Old Style"/>
          <w:bCs/>
          <w:sz w:val="24"/>
          <w:szCs w:val="24"/>
        </w:rPr>
        <w:t xml:space="preserve"> il modello </w:t>
      </w:r>
      <w:r w:rsidR="0048287E" w:rsidRPr="00C124A3">
        <w:rPr>
          <w:rFonts w:ascii="Bookman Old Style" w:hAnsi="Bookman Old Style" w:cs="Bookman Old Style"/>
          <w:bCs/>
          <w:sz w:val="24"/>
          <w:szCs w:val="24"/>
        </w:rPr>
        <w:t>basato su s</w:t>
      </w:r>
      <w:r w:rsidR="00B904FD" w:rsidRPr="00C124A3">
        <w:rPr>
          <w:rFonts w:ascii="Bookman Old Style" w:hAnsi="Bookman Old Style" w:cs="Bookman Old Style"/>
          <w:bCs/>
          <w:sz w:val="24"/>
          <w:szCs w:val="24"/>
        </w:rPr>
        <w:t>ette Programmi strategici, che costituiscono le direttrici di sviluppo della strategia dell’Istituto per il triennio</w:t>
      </w:r>
      <w:r w:rsidR="00C777A7">
        <w:rPr>
          <w:rFonts w:ascii="Bookman Old Style" w:hAnsi="Bookman Old Style" w:cs="Bookman Old Style"/>
          <w:bCs/>
          <w:sz w:val="24"/>
          <w:szCs w:val="24"/>
        </w:rPr>
        <w:t>,</w:t>
      </w:r>
      <w:r w:rsidR="0048287E" w:rsidRPr="00C124A3">
        <w:rPr>
          <w:rFonts w:ascii="Bookman Old Style" w:hAnsi="Bookman Old Style" w:cs="Bookman Old Style"/>
          <w:bCs/>
          <w:sz w:val="24"/>
          <w:szCs w:val="24"/>
        </w:rPr>
        <w:t xml:space="preserve"> e su due obiettivi generali di efficacia ed efficienza</w:t>
      </w:r>
      <w:r w:rsidR="008615D8">
        <w:rPr>
          <w:rFonts w:ascii="Bookman Old Style" w:hAnsi="Bookman Old Style" w:cs="Bookman Old Style"/>
          <w:bCs/>
          <w:sz w:val="24"/>
          <w:szCs w:val="24"/>
        </w:rPr>
        <w:t>,</w:t>
      </w:r>
      <w:r w:rsidR="0048287E" w:rsidRPr="00C124A3">
        <w:rPr>
          <w:rFonts w:ascii="Bookman Old Style" w:hAnsi="Bookman Old Style" w:cs="Bookman Old Style"/>
          <w:bCs/>
          <w:sz w:val="24"/>
          <w:szCs w:val="24"/>
        </w:rPr>
        <w:t xml:space="preserve"> coerenti con le linee del programma di modernizzazione</w:t>
      </w:r>
      <w:r w:rsidR="00B904FD" w:rsidRPr="00C124A3">
        <w:rPr>
          <w:rFonts w:ascii="Bookman Old Style" w:hAnsi="Bookman Old Style" w:cs="Bookman Old Style"/>
          <w:bCs/>
          <w:sz w:val="24"/>
          <w:szCs w:val="24"/>
        </w:rPr>
        <w:t>.</w:t>
      </w:r>
      <w:r w:rsidR="00B646A0" w:rsidRPr="00C124A3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2639FF" w:rsidRPr="00C124A3">
        <w:rPr>
          <w:rFonts w:ascii="Bookman Old Style" w:hAnsi="Bookman Old Style" w:cs="Bookman Old Style"/>
          <w:bCs/>
          <w:sz w:val="24"/>
          <w:szCs w:val="24"/>
        </w:rPr>
        <w:t>C</w:t>
      </w:r>
      <w:r w:rsidR="00B646A0" w:rsidRPr="00C124A3">
        <w:rPr>
          <w:rFonts w:ascii="Bookman Old Style" w:hAnsi="Bookman Old Style" w:cs="Bookman Old Style"/>
          <w:bCs/>
          <w:sz w:val="24"/>
          <w:szCs w:val="24"/>
        </w:rPr>
        <w:t>iascun Programma</w:t>
      </w:r>
      <w:r w:rsidR="008615D8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B646A0" w:rsidRPr="00C124A3">
        <w:rPr>
          <w:rFonts w:ascii="Bookman Old Style" w:hAnsi="Bookman Old Style" w:cs="Bookman Old Style"/>
          <w:bCs/>
          <w:sz w:val="24"/>
          <w:szCs w:val="24"/>
        </w:rPr>
        <w:t>rappresenta un gruppo di Progetti innovativi di particolare rilev</w:t>
      </w:r>
      <w:r w:rsidR="003A2FB8" w:rsidRPr="00C124A3">
        <w:rPr>
          <w:rFonts w:ascii="Bookman Old Style" w:hAnsi="Bookman Old Style" w:cs="Bookman Old Style"/>
          <w:bCs/>
          <w:sz w:val="24"/>
          <w:szCs w:val="24"/>
        </w:rPr>
        <w:t>anza, in termini di</w:t>
      </w:r>
      <w:r w:rsidR="0048287E" w:rsidRPr="00C124A3">
        <w:rPr>
          <w:rFonts w:ascii="Bookman Old Style" w:hAnsi="Bookman Old Style" w:cs="Bookman Old Style"/>
          <w:bCs/>
          <w:sz w:val="24"/>
          <w:szCs w:val="24"/>
        </w:rPr>
        <w:t xml:space="preserve"> trasversalità e dimensione</w:t>
      </w:r>
      <w:r w:rsidR="000B4EB4">
        <w:rPr>
          <w:rFonts w:ascii="Bookman Old Style" w:hAnsi="Bookman Old Style" w:cs="Bookman Old Style"/>
          <w:bCs/>
          <w:sz w:val="24"/>
          <w:szCs w:val="24"/>
        </w:rPr>
        <w:t>,</w:t>
      </w:r>
      <w:r w:rsidR="0048287E" w:rsidRPr="00C124A3">
        <w:rPr>
          <w:rFonts w:ascii="Bookman Old Style" w:hAnsi="Bookman Old Style" w:cs="Bookman Old Style"/>
          <w:bCs/>
          <w:sz w:val="24"/>
          <w:szCs w:val="24"/>
        </w:rPr>
        <w:t xml:space="preserve"> nell’ottica di un costante miglioramento della performance dell’Istituto.</w:t>
      </w:r>
    </w:p>
    <w:p w:rsidR="0007743C" w:rsidRPr="00C124A3" w:rsidRDefault="00B06C0A" w:rsidP="00C3324F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lastRenderedPageBreak/>
        <w:t xml:space="preserve">Sulla base della dimensione strategica dell’Istituto, 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 xml:space="preserve">il Presidente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ha 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>individua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to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 xml:space="preserve"> e assegna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to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 xml:space="preserve"> alla dirigenza generale o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biettivi </w:t>
      </w:r>
      <w:r w:rsidR="00640264" w:rsidRPr="00C124A3">
        <w:rPr>
          <w:rFonts w:ascii="Bookman Old Style" w:hAnsi="Bookman Old Style" w:cs="Bookman Old Style"/>
          <w:bCs/>
          <w:sz w:val="24"/>
          <w:szCs w:val="24"/>
        </w:rPr>
        <w:t>individuali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>,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collegati ad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iniziative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definit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e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8E1138" w:rsidRPr="00C124A3">
        <w:rPr>
          <w:rFonts w:ascii="Bookman Old Style" w:hAnsi="Bookman Old Style" w:cs="Bookman Old Style"/>
          <w:bCs/>
          <w:sz w:val="24"/>
          <w:szCs w:val="24"/>
        </w:rPr>
        <w:t>su orizzonti temporali annuali</w:t>
      </w:r>
      <w:r w:rsidR="000E6EDA">
        <w:rPr>
          <w:rFonts w:ascii="Bookman Old Style" w:hAnsi="Bookman Old Style" w:cs="Bookman Old Style"/>
          <w:bCs/>
          <w:sz w:val="24"/>
          <w:szCs w:val="24"/>
        </w:rPr>
        <w:t>.</w:t>
      </w:r>
    </w:p>
    <w:p w:rsidR="0018022A" w:rsidRPr="00C124A3" w:rsidRDefault="0018022A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>Le iniziative rappresentano le unità elementari</w:t>
      </w:r>
      <w:r w:rsidR="00252BF8" w:rsidRPr="00C124A3">
        <w:rPr>
          <w:rFonts w:ascii="Bookman Old Style" w:hAnsi="Bookman Old Style" w:cs="Bookman Old Style"/>
          <w:bCs/>
          <w:sz w:val="24"/>
          <w:szCs w:val="24"/>
        </w:rPr>
        <w:t xml:space="preserve"> in cui si articola la programmazione operativa. Ad esse sono associate risultati prefissati, risorse umane ed economiche, tempi e output definiti. In corso d’anno, sono soggette a monitoraggi periodici. </w:t>
      </w:r>
    </w:p>
    <w:p w:rsidR="00F24E42" w:rsidRPr="00C124A3" w:rsidRDefault="00F24E42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La 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>metodologia di valutazione della performance organizzativa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continua ad essere 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>basata sull’analisi dei risultati conseguiti nell’anno, in rapporto alle priorità determinate con l’adozione de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i Programmi strategici</w:t>
      </w:r>
      <w:r w:rsidR="005B3B3D" w:rsidRPr="00C124A3">
        <w:rPr>
          <w:rFonts w:ascii="Bookman Old Style" w:hAnsi="Bookman Old Style" w:cs="Bookman Old Style"/>
          <w:bCs/>
          <w:sz w:val="24"/>
          <w:szCs w:val="24"/>
        </w:rPr>
        <w:t>, anche avvalendosi di un confronto con l’ultimo triennio.</w:t>
      </w:r>
    </w:p>
    <w:p w:rsidR="00F24E42" w:rsidRPr="00C124A3" w:rsidRDefault="00F24E42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>I macro-ambiti di riferimento, individuati nel Sistema di promozione, misurazione e valutazione della performance (Sistema)</w:t>
      </w:r>
      <w:r w:rsidR="00F65534" w:rsidRPr="00C124A3">
        <w:rPr>
          <w:rFonts w:ascii="Bookman Old Style" w:hAnsi="Bookman Old Style" w:cs="Bookman Old Style"/>
          <w:bCs/>
          <w:sz w:val="24"/>
          <w:szCs w:val="24"/>
        </w:rPr>
        <w:t>,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secondo un criterio di aggregazione degli ambiti previsti dall’art. 8 del d. </w:t>
      </w:r>
      <w:proofErr w:type="spellStart"/>
      <w:r w:rsidRPr="00C124A3">
        <w:rPr>
          <w:rFonts w:ascii="Bookman Old Style" w:hAnsi="Bookman Old Style" w:cs="Bookman Old Style"/>
          <w:bCs/>
          <w:sz w:val="24"/>
          <w:szCs w:val="24"/>
        </w:rPr>
        <w:t>lgs</w:t>
      </w:r>
      <w:proofErr w:type="spellEnd"/>
      <w:r w:rsidRPr="00C124A3">
        <w:rPr>
          <w:rFonts w:ascii="Bookman Old Style" w:hAnsi="Bookman Old Style" w:cs="Bookman Old Style"/>
          <w:bCs/>
          <w:sz w:val="24"/>
          <w:szCs w:val="24"/>
        </w:rPr>
        <w:t>. n. 150 del 2009, sono il grado di attuazione della strategia, il portafoglio delle attività e lo stato di salute dell’amministrazione.</w:t>
      </w:r>
      <w:r w:rsidR="00F17110">
        <w:rPr>
          <w:rFonts w:ascii="Bookman Old Style" w:hAnsi="Bookman Old Style" w:cs="Bookman Old Style"/>
          <w:bCs/>
          <w:sz w:val="24"/>
          <w:szCs w:val="24"/>
        </w:rPr>
        <w:t xml:space="preserve"> Il Sistema vigente è stato adottato nel 2013, ma è importante sottolineare che nell’ottobre del 2018 è stata istituita una Task force con il compito, tra gli altri, di proporre elementi per la definizione del nuovo Sistema.</w:t>
      </w:r>
    </w:p>
    <w:p w:rsidR="003606CD" w:rsidRDefault="003250F5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>In linea con le</w:t>
      </w:r>
      <w:r w:rsidR="00E53D2A">
        <w:rPr>
          <w:rFonts w:ascii="Bookman Old Style" w:hAnsi="Bookman Old Style" w:cs="Bookman Old Style"/>
          <w:bCs/>
          <w:sz w:val="24"/>
          <w:szCs w:val="24"/>
        </w:rPr>
        <w:t xml:space="preserve"> recenti disposizioni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="000252AB">
        <w:rPr>
          <w:rFonts w:ascii="Bookman Old Style" w:hAnsi="Bookman Old Style" w:cs="Bookman Old Style"/>
          <w:bCs/>
          <w:sz w:val="24"/>
          <w:szCs w:val="24"/>
        </w:rPr>
        <w:t>che sottolineano l’impo</w:t>
      </w:r>
      <w:r w:rsidR="003457E5">
        <w:rPr>
          <w:rFonts w:ascii="Bookman Old Style" w:hAnsi="Bookman Old Style" w:cs="Bookman Old Style"/>
          <w:bCs/>
          <w:sz w:val="24"/>
          <w:szCs w:val="24"/>
        </w:rPr>
        <w:t>rtanza di</w:t>
      </w:r>
      <w:r w:rsidR="000252AB">
        <w:rPr>
          <w:rFonts w:ascii="Bookman Old Style" w:hAnsi="Bookman Old Style" w:cs="Bookman Old Style"/>
          <w:bCs/>
          <w:sz w:val="24"/>
          <w:szCs w:val="24"/>
        </w:rPr>
        <w:t xml:space="preserve"> una “visione integrata” del </w:t>
      </w:r>
      <w:r w:rsidR="00F24E42" w:rsidRPr="00C124A3">
        <w:rPr>
          <w:rFonts w:ascii="Bookman Old Style" w:hAnsi="Bookman Old Style" w:cs="Bookman Old Style"/>
          <w:bCs/>
          <w:sz w:val="24"/>
          <w:szCs w:val="24"/>
        </w:rPr>
        <w:t>Piano della Performance</w:t>
      </w:r>
      <w:r w:rsidR="000252AB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="000252AB" w:rsidRPr="000252AB">
        <w:rPr>
          <w:rFonts w:ascii="Bookman Old Style" w:hAnsi="Bookman Old Style" w:cs="Bookman Old Style"/>
          <w:bCs/>
          <w:sz w:val="24"/>
          <w:szCs w:val="24"/>
        </w:rPr>
        <w:t xml:space="preserve">con il Piano </w:t>
      </w:r>
      <w:r w:rsidR="00F24E42" w:rsidRPr="000252AB">
        <w:rPr>
          <w:rFonts w:ascii="Bookman Old Style" w:hAnsi="Bookman Old Style" w:cs="Bookman Old Style"/>
          <w:bCs/>
          <w:sz w:val="24"/>
          <w:szCs w:val="24"/>
        </w:rPr>
        <w:t>201</w:t>
      </w:r>
      <w:r w:rsidR="000A2B24" w:rsidRPr="000252AB">
        <w:rPr>
          <w:rFonts w:ascii="Bookman Old Style" w:hAnsi="Bookman Old Style" w:cs="Bookman Old Style"/>
          <w:bCs/>
          <w:sz w:val="24"/>
          <w:szCs w:val="24"/>
        </w:rPr>
        <w:t>8</w:t>
      </w:r>
      <w:r w:rsidR="00F24E42" w:rsidRPr="000252AB">
        <w:rPr>
          <w:rFonts w:ascii="Bookman Old Style" w:hAnsi="Bookman Old Style" w:cs="Bookman Old Style"/>
          <w:bCs/>
          <w:sz w:val="24"/>
          <w:szCs w:val="24"/>
        </w:rPr>
        <w:t>-20</w:t>
      </w:r>
      <w:r w:rsidR="000A2B24" w:rsidRPr="000252AB">
        <w:rPr>
          <w:rFonts w:ascii="Bookman Old Style" w:hAnsi="Bookman Old Style" w:cs="Bookman Old Style"/>
          <w:bCs/>
          <w:sz w:val="24"/>
          <w:szCs w:val="24"/>
        </w:rPr>
        <w:t>20</w:t>
      </w:r>
      <w:r w:rsidR="00E46F39" w:rsidRPr="000252AB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3A2F90" w:rsidRPr="000252AB">
        <w:rPr>
          <w:rFonts w:ascii="Bookman Old Style" w:hAnsi="Bookman Old Style" w:cs="Bookman Old Style"/>
          <w:bCs/>
          <w:sz w:val="24"/>
          <w:szCs w:val="24"/>
        </w:rPr>
        <w:t xml:space="preserve">è </w:t>
      </w:r>
      <w:r w:rsidR="000A2B24" w:rsidRPr="000252AB">
        <w:rPr>
          <w:rFonts w:ascii="Bookman Old Style" w:hAnsi="Bookman Old Style" w:cs="Bookman Old Style"/>
          <w:bCs/>
          <w:sz w:val="24"/>
          <w:szCs w:val="24"/>
        </w:rPr>
        <w:t xml:space="preserve">proseguito il </w:t>
      </w:r>
      <w:r w:rsidR="00E46F39" w:rsidRPr="000252AB">
        <w:rPr>
          <w:rFonts w:ascii="Bookman Old Style" w:hAnsi="Bookman Old Style" w:cs="Bookman Old Style"/>
          <w:bCs/>
          <w:sz w:val="24"/>
          <w:szCs w:val="24"/>
        </w:rPr>
        <w:t>processo d</w:t>
      </w:r>
      <w:r w:rsidR="000252AB" w:rsidRPr="000252AB">
        <w:rPr>
          <w:rFonts w:ascii="Bookman Old Style" w:hAnsi="Bookman Old Style" w:cs="Bookman Old Style"/>
          <w:bCs/>
          <w:sz w:val="24"/>
          <w:szCs w:val="24"/>
        </w:rPr>
        <w:t xml:space="preserve">i </w:t>
      </w:r>
      <w:r w:rsidR="00E46F39" w:rsidRPr="000252AB">
        <w:rPr>
          <w:rFonts w:ascii="Bookman Old Style" w:hAnsi="Bookman Old Style" w:cs="Bookman Old Style"/>
          <w:bCs/>
          <w:sz w:val="24"/>
          <w:szCs w:val="24"/>
        </w:rPr>
        <w:t xml:space="preserve">integrazione tra </w:t>
      </w:r>
      <w:r w:rsidR="000252AB" w:rsidRPr="000252AB">
        <w:rPr>
          <w:rFonts w:ascii="Bookman Old Style" w:hAnsi="Bookman Old Style" w:cs="Bookman Old Style"/>
          <w:bCs/>
          <w:sz w:val="24"/>
          <w:szCs w:val="24"/>
        </w:rPr>
        <w:t>gli strumenti di programmazione strategico-gestionale.</w:t>
      </w:r>
      <w:r w:rsidR="000252AB">
        <w:rPr>
          <w:rFonts w:ascii="Bookman Old Style" w:hAnsi="Bookman Old Style" w:cs="Bookman Old Style"/>
          <w:bCs/>
          <w:sz w:val="24"/>
          <w:szCs w:val="24"/>
        </w:rPr>
        <w:t xml:space="preserve"> A tal proposito, è importante sottolineare come costituisca parte integrante della programmazione annuale la gestione dei rischi, sia di natura organizzativa che di corruzione.</w:t>
      </w:r>
    </w:p>
    <w:p w:rsidR="002F0729" w:rsidRPr="002F0729" w:rsidRDefault="002F0729" w:rsidP="002F0729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>
        <w:rPr>
          <w:rFonts w:ascii="Bookman Old Style" w:hAnsi="Bookman Old Style" w:cs="Bookman Old Style"/>
          <w:bCs/>
          <w:sz w:val="24"/>
          <w:szCs w:val="24"/>
        </w:rPr>
        <w:lastRenderedPageBreak/>
        <w:t xml:space="preserve">Al fine di </w:t>
      </w:r>
      <w:r w:rsidRPr="002F0729">
        <w:rPr>
          <w:rFonts w:ascii="Bookman Old Style" w:hAnsi="Bookman Old Style" w:cs="Bookman Old Style"/>
          <w:bCs/>
          <w:sz w:val="24"/>
          <w:szCs w:val="24"/>
        </w:rPr>
        <w:t>rafforzare il processo di integrazione tra Quadro strategico</w:t>
      </w:r>
      <w:r>
        <w:rPr>
          <w:rFonts w:ascii="Bookman Old Style" w:hAnsi="Bookman Old Style" w:cs="Bookman Old Style"/>
          <w:bCs/>
          <w:sz w:val="24"/>
          <w:szCs w:val="24"/>
        </w:rPr>
        <w:t>,</w:t>
      </w:r>
      <w:r w:rsidRPr="002F0729">
        <w:rPr>
          <w:rFonts w:ascii="Bookman Old Style" w:hAnsi="Bookman Old Style" w:cs="Bookman Old Style"/>
          <w:bCs/>
          <w:sz w:val="24"/>
          <w:szCs w:val="24"/>
        </w:rPr>
        <w:t xml:space="preserve"> Piano di attività e Piano della performance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, nel </w:t>
      </w:r>
      <w:r w:rsidR="004746A0">
        <w:rPr>
          <w:rFonts w:ascii="Bookman Old Style" w:hAnsi="Bookman Old Style" w:cs="Bookman Old Style"/>
          <w:bCs/>
          <w:sz w:val="24"/>
          <w:szCs w:val="24"/>
        </w:rPr>
        <w:t xml:space="preserve">mese di marzo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2018 è stata </w:t>
      </w:r>
      <w:r w:rsidRPr="002F0729">
        <w:rPr>
          <w:rFonts w:ascii="Bookman Old Style" w:hAnsi="Bookman Old Style" w:cs="Bookman Old Style"/>
          <w:bCs/>
          <w:sz w:val="24"/>
          <w:szCs w:val="24"/>
        </w:rPr>
        <w:t>costituita una task force con l’obiettivo</w:t>
      </w:r>
      <w:r>
        <w:rPr>
          <w:rFonts w:ascii="Bookman Old Style" w:hAnsi="Bookman Old Style" w:cs="Bookman Old Style"/>
          <w:bCs/>
          <w:sz w:val="24"/>
          <w:szCs w:val="24"/>
        </w:rPr>
        <w:t>, tra gli altri,</w:t>
      </w:r>
      <w:r w:rsidR="004746A0">
        <w:rPr>
          <w:rFonts w:ascii="Bookman Old Style" w:hAnsi="Bookman Old Style" w:cs="Bookman Old Style"/>
          <w:bCs/>
          <w:sz w:val="24"/>
          <w:szCs w:val="24"/>
        </w:rPr>
        <w:t xml:space="preserve"> di </w:t>
      </w:r>
      <w:r w:rsidRPr="002F0729">
        <w:rPr>
          <w:rFonts w:ascii="Bookman Old Style" w:hAnsi="Bookman Old Style" w:cs="Bookman Old Style"/>
          <w:bCs/>
          <w:sz w:val="24"/>
          <w:szCs w:val="24"/>
        </w:rPr>
        <w:t>effettuare un’analisi del contesto nazionale ed internazionale</w:t>
      </w:r>
      <w:r w:rsidR="004746A0">
        <w:rPr>
          <w:rFonts w:ascii="Bookman Old Style" w:hAnsi="Bookman Old Style" w:cs="Bookman Old Style"/>
          <w:bCs/>
          <w:sz w:val="24"/>
          <w:szCs w:val="24"/>
        </w:rPr>
        <w:t>,</w:t>
      </w:r>
      <w:r w:rsidRPr="002F0729">
        <w:rPr>
          <w:rFonts w:ascii="Bookman Old Style" w:hAnsi="Bookman Old Style" w:cs="Bookman Old Style"/>
          <w:bCs/>
          <w:sz w:val="24"/>
          <w:szCs w:val="24"/>
        </w:rPr>
        <w:t xml:space="preserve"> ai fini della definizione di scenari strategici, per sviluppare il processo conoscitivo e analizzare le dinamiche dei macro ambienti politico, economico, sociale e tecnologico</w:t>
      </w:r>
      <w:r w:rsidR="004746A0">
        <w:rPr>
          <w:rFonts w:ascii="Bookman Old Style" w:hAnsi="Bookman Old Style" w:cs="Bookman Old Style"/>
          <w:bCs/>
          <w:sz w:val="24"/>
          <w:szCs w:val="24"/>
        </w:rPr>
        <w:t>,</w:t>
      </w:r>
      <w:r w:rsidRPr="002F0729">
        <w:rPr>
          <w:rFonts w:ascii="Bookman Old Style" w:hAnsi="Bookman Old Style" w:cs="Bookman Old Style"/>
          <w:bCs/>
          <w:sz w:val="24"/>
          <w:szCs w:val="24"/>
        </w:rPr>
        <w:t xml:space="preserve"> che costituiscono il quadro di riferim</w:t>
      </w:r>
      <w:r w:rsidR="004746A0">
        <w:rPr>
          <w:rFonts w:ascii="Bookman Old Style" w:hAnsi="Bookman Old Style" w:cs="Bookman Old Style"/>
          <w:bCs/>
          <w:sz w:val="24"/>
          <w:szCs w:val="24"/>
        </w:rPr>
        <w:t>ento per l’azione dell’Istituto</w:t>
      </w:r>
      <w:r w:rsidRPr="002F0729">
        <w:rPr>
          <w:rFonts w:ascii="Bookman Old Style" w:hAnsi="Bookman Old Style" w:cs="Bookman Old Style"/>
          <w:bCs/>
          <w:sz w:val="24"/>
          <w:szCs w:val="24"/>
        </w:rPr>
        <w:t xml:space="preserve">. </w:t>
      </w:r>
    </w:p>
    <w:p w:rsidR="002F0729" w:rsidRPr="002F0729" w:rsidRDefault="002F0729" w:rsidP="002F0729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2F0729">
        <w:rPr>
          <w:rFonts w:ascii="Bookman Old Style" w:hAnsi="Bookman Old Style" w:cs="Bookman Old Style"/>
          <w:bCs/>
          <w:sz w:val="24"/>
          <w:szCs w:val="24"/>
        </w:rPr>
        <w:t>Il metodo adottato per l’analisi prende a riferimento il modello PESTLE</w:t>
      </w:r>
      <w:r w:rsidR="004746A0">
        <w:rPr>
          <w:rFonts w:ascii="Bookman Old Style" w:hAnsi="Bookman Old Style" w:cs="Bookman Old Style"/>
          <w:bCs/>
          <w:sz w:val="24"/>
          <w:szCs w:val="24"/>
        </w:rPr>
        <w:t>,</w:t>
      </w:r>
      <w:r w:rsidRPr="002F0729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4746A0">
        <w:rPr>
          <w:rFonts w:ascii="Bookman Old Style" w:hAnsi="Bookman Old Style" w:cs="Bookman Old Style"/>
          <w:bCs/>
          <w:sz w:val="24"/>
          <w:szCs w:val="24"/>
        </w:rPr>
        <w:t>adeguato all’ambito statistico</w:t>
      </w:r>
      <w:r w:rsidRPr="002F0729">
        <w:rPr>
          <w:rFonts w:ascii="Bookman Old Style" w:hAnsi="Bookman Old Style" w:cs="Bookman Old Style"/>
          <w:bCs/>
          <w:sz w:val="24"/>
          <w:szCs w:val="24"/>
        </w:rPr>
        <w:t>,</w:t>
      </w:r>
      <w:r w:rsidR="004746A0">
        <w:rPr>
          <w:rFonts w:ascii="Bookman Old Style" w:hAnsi="Bookman Old Style" w:cs="Bookman Old Style"/>
          <w:bCs/>
          <w:sz w:val="24"/>
          <w:szCs w:val="24"/>
        </w:rPr>
        <w:t xml:space="preserve"> nel senso di un </w:t>
      </w:r>
      <w:r w:rsidRPr="002F0729">
        <w:rPr>
          <w:rFonts w:ascii="Bookman Old Style" w:hAnsi="Bookman Old Style" w:cs="Bookman Old Style"/>
          <w:bCs/>
          <w:sz w:val="24"/>
          <w:szCs w:val="24"/>
        </w:rPr>
        <w:t>ripensamento delle dimensioni da considerare e del loro significato. La scelta è stata quella di mantenere le sei dimensioni tipicamente incluse nelle analisi strategiche dei settori di business, ma il significato di ciascuna dimensione è stato riletto tenendo conto sia dell’appartenenza dell’Istituto al settore della PA sia delle specificità connesse al contesto della ricerca e della produzione di informazione quantitativa.</w:t>
      </w:r>
    </w:p>
    <w:p w:rsidR="00B20682" w:rsidRPr="00C124A3" w:rsidRDefault="00B20682" w:rsidP="00590F5B">
      <w:pPr>
        <w:spacing w:before="72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/>
          <w:sz w:val="24"/>
          <w:szCs w:val="24"/>
        </w:rPr>
        <w:t>B.  PERFORMANCE INDIVIDUALE</w:t>
      </w:r>
      <w:r w:rsidR="00331399">
        <w:rPr>
          <w:rFonts w:ascii="Bookman Old Style" w:hAnsi="Bookman Old Style" w:cs="Bookman Old Style"/>
          <w:b/>
          <w:sz w:val="24"/>
          <w:szCs w:val="24"/>
        </w:rPr>
        <w:t xml:space="preserve"> </w:t>
      </w:r>
    </w:p>
    <w:p w:rsidR="00346D46" w:rsidRPr="00C124A3" w:rsidRDefault="009A7186" w:rsidP="00FD6EB3">
      <w:pPr>
        <w:spacing w:before="36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>N</w:t>
      </w:r>
      <w:r w:rsidR="00346D46" w:rsidRPr="00C124A3">
        <w:rPr>
          <w:rFonts w:ascii="Bookman Old Style" w:hAnsi="Bookman Old Style" w:cs="Bookman Old Style"/>
          <w:bCs/>
          <w:sz w:val="24"/>
          <w:szCs w:val="24"/>
        </w:rPr>
        <w:t>ell’anno di riferimento l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a</w:t>
      </w:r>
      <w:r w:rsidR="00346D46" w:rsidRPr="00C124A3">
        <w:rPr>
          <w:rFonts w:ascii="Bookman Old Style" w:hAnsi="Bookman Old Style" w:cs="Bookman Old Style"/>
          <w:bCs/>
          <w:sz w:val="24"/>
          <w:szCs w:val="24"/>
        </w:rPr>
        <w:t xml:space="preserve"> metodologi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a</w:t>
      </w:r>
      <w:r w:rsidR="00346D46" w:rsidRPr="00C124A3">
        <w:rPr>
          <w:rFonts w:ascii="Bookman Old Style" w:hAnsi="Bookman Old Style" w:cs="Bookman Old Style"/>
          <w:bCs/>
          <w:sz w:val="24"/>
          <w:szCs w:val="24"/>
        </w:rPr>
        <w:t xml:space="preserve"> di valutazione della performance individuale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 xml:space="preserve"> è rimasta invariata, anche se ricalibrata in conseguenza del nuovo modello di pianificazione strategica e operativa adottato</w:t>
      </w:r>
      <w:r w:rsidR="00346D46" w:rsidRPr="00C124A3">
        <w:rPr>
          <w:rFonts w:ascii="Bookman Old Style" w:hAnsi="Bookman Old Style" w:cs="Bookman Old Style"/>
          <w:bCs/>
          <w:sz w:val="24"/>
          <w:szCs w:val="24"/>
        </w:rPr>
        <w:t>.</w:t>
      </w:r>
    </w:p>
    <w:p w:rsidR="00B20682" w:rsidRPr="00C124A3" w:rsidRDefault="00346D46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In particolare,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i responsabili d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egli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uffici dirigenziali generali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sono valutati dal Presidente</w:t>
      </w:r>
      <w:r w:rsidR="004B0587" w:rsidRPr="00C124A3">
        <w:rPr>
          <w:rFonts w:ascii="Bookman Old Style" w:hAnsi="Bookman Old Style" w:cs="Bookman Old Style"/>
          <w:bCs/>
          <w:sz w:val="24"/>
          <w:szCs w:val="24"/>
        </w:rPr>
        <w:t>,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sulla base de</w:t>
      </w:r>
      <w:r w:rsidR="00677855" w:rsidRPr="00C124A3">
        <w:rPr>
          <w:rFonts w:ascii="Bookman Old Style" w:hAnsi="Bookman Old Style" w:cs="Bookman Old Style"/>
          <w:bCs/>
          <w:sz w:val="24"/>
          <w:szCs w:val="24"/>
        </w:rPr>
        <w:t>gli elementi forniti a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ll’OIV, in relazione al grado di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conseguimento degli obiettivi individuali assegnati e de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lle iniziative afferenti a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lla struttura organizzativa diretta 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nonch</w:t>
      </w:r>
      <w:r w:rsidR="003A2FB8" w:rsidRPr="00C124A3">
        <w:rPr>
          <w:rFonts w:ascii="Bookman Old Style" w:hAnsi="Bookman Old Style" w:cs="Bookman Old Style"/>
          <w:bCs/>
          <w:sz w:val="24"/>
          <w:szCs w:val="24"/>
        </w:rPr>
        <w:t>é</w:t>
      </w:r>
      <w:r w:rsidR="009A7186" w:rsidRPr="00C124A3">
        <w:rPr>
          <w:rFonts w:ascii="Bookman Old Style" w:hAnsi="Bookman Old Style" w:cs="Bookman Old Style"/>
          <w:bCs/>
          <w:sz w:val="24"/>
          <w:szCs w:val="24"/>
        </w:rPr>
        <w:t xml:space="preserve"> con riferimento ai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comportamenti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organizzativi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posti in essere. </w:t>
      </w:r>
    </w:p>
    <w:p w:rsidR="00B20682" w:rsidRPr="00C124A3" w:rsidRDefault="00017A9D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lastRenderedPageBreak/>
        <w:t>Analoga è la metodologia di valutazione prevista per i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responsabili d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egli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 uffici dirigenziali non generali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valutati dal </w:t>
      </w:r>
      <w:r w:rsidR="00315C85">
        <w:rPr>
          <w:rFonts w:ascii="Bookman Old Style" w:hAnsi="Bookman Old Style" w:cs="Bookman Old Style"/>
          <w:bCs/>
          <w:sz w:val="24"/>
          <w:szCs w:val="24"/>
        </w:rPr>
        <w:t xml:space="preserve">proprio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dirigente generale, in relazione al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grado di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conseguimento degli obiettivi individuali assegnati e de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lle iniziative afferenti a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lla struttura coordinata </w:t>
      </w:r>
      <w:r w:rsidR="00797DD5" w:rsidRPr="00C124A3">
        <w:rPr>
          <w:rFonts w:ascii="Bookman Old Style" w:hAnsi="Bookman Old Style" w:cs="Bookman Old Style"/>
          <w:bCs/>
          <w:sz w:val="24"/>
          <w:szCs w:val="24"/>
        </w:rPr>
        <w:t>nonch</w:t>
      </w:r>
      <w:r w:rsidR="003A2FB8" w:rsidRPr="00C124A3">
        <w:rPr>
          <w:rFonts w:ascii="Bookman Old Style" w:hAnsi="Bookman Old Style" w:cs="Bookman Old Style"/>
          <w:bCs/>
          <w:sz w:val="24"/>
          <w:szCs w:val="24"/>
        </w:rPr>
        <w:t>é</w:t>
      </w:r>
      <w:r w:rsidR="009A7186" w:rsidRPr="00C124A3">
        <w:rPr>
          <w:rFonts w:ascii="Bookman Old Style" w:hAnsi="Bookman Old Style" w:cs="Bookman Old Style"/>
          <w:bCs/>
          <w:sz w:val="24"/>
          <w:szCs w:val="24"/>
        </w:rPr>
        <w:t xml:space="preserve"> in relazione ai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 xml:space="preserve">comportamenti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organizzativi </w:t>
      </w:r>
      <w:r w:rsidR="00B20682" w:rsidRPr="00C124A3">
        <w:rPr>
          <w:rFonts w:ascii="Bookman Old Style" w:hAnsi="Bookman Old Style" w:cs="Bookman Old Style"/>
          <w:bCs/>
          <w:sz w:val="24"/>
          <w:szCs w:val="24"/>
        </w:rPr>
        <w:t>messi in atto.</w:t>
      </w:r>
    </w:p>
    <w:p w:rsidR="00133308" w:rsidRPr="00C124A3" w:rsidRDefault="00133308" w:rsidP="00FD6EB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Per quanto riguarda il personale </w:t>
      </w:r>
      <w:r w:rsidR="004B0587" w:rsidRPr="00C124A3">
        <w:rPr>
          <w:rFonts w:ascii="Bookman Old Style" w:hAnsi="Bookman Old Style" w:cs="Bookman Old Style"/>
          <w:bCs/>
          <w:sz w:val="24"/>
          <w:szCs w:val="24"/>
        </w:rPr>
        <w:t xml:space="preserve">non dirigenziale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dei livelli I-VIII, il Sistema prevede che </w:t>
      </w:r>
      <w:r w:rsidR="007C0A61" w:rsidRPr="00C124A3">
        <w:rPr>
          <w:rFonts w:ascii="Bookman Old Style" w:hAnsi="Bookman Old Style" w:cs="Bookman Old Style"/>
          <w:bCs/>
          <w:sz w:val="24"/>
          <w:szCs w:val="24"/>
        </w:rPr>
        <w:t xml:space="preserve">le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linee di attività assegnat</w:t>
      </w:r>
      <w:r w:rsidR="007C0A61" w:rsidRPr="00C124A3">
        <w:rPr>
          <w:rFonts w:ascii="Bookman Old Style" w:hAnsi="Bookman Old Style" w:cs="Bookman Old Style"/>
          <w:bCs/>
          <w:sz w:val="24"/>
          <w:szCs w:val="24"/>
        </w:rPr>
        <w:t>e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siano </w:t>
      </w:r>
      <w:r w:rsidR="007C0A61" w:rsidRPr="00C124A3">
        <w:rPr>
          <w:rFonts w:ascii="Bookman Old Style" w:hAnsi="Bookman Old Style" w:cs="Bookman Old Style"/>
          <w:bCs/>
          <w:sz w:val="24"/>
          <w:szCs w:val="24"/>
        </w:rPr>
        <w:t>quelle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ne</w:t>
      </w:r>
      <w:r w:rsidR="007C0A61" w:rsidRPr="00C124A3">
        <w:rPr>
          <w:rFonts w:ascii="Bookman Old Style" w:hAnsi="Bookman Old Style" w:cs="Bookman Old Style"/>
          <w:bCs/>
          <w:sz w:val="24"/>
          <w:szCs w:val="24"/>
        </w:rPr>
        <w:t>lle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quali la risorsa è impiegata secondo quanto risulta dalla program</w:t>
      </w:r>
      <w:r w:rsidR="00035672" w:rsidRPr="00C124A3">
        <w:rPr>
          <w:rFonts w:ascii="Bookman Old Style" w:hAnsi="Bookman Old Style" w:cs="Bookman Old Style"/>
          <w:bCs/>
          <w:sz w:val="24"/>
          <w:szCs w:val="24"/>
        </w:rPr>
        <w:t>mazione annuale delle attività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. Attraverso la valutazione dei risultati conseguiti viene anche effettuata la valutazione dei comportamenti organizzativi dimostrati dal dipendente, in quanto funzionali al raggiungimento de</w:t>
      </w:r>
      <w:r w:rsidR="00F669AF" w:rsidRPr="00C124A3">
        <w:rPr>
          <w:rFonts w:ascii="Bookman Old Style" w:hAnsi="Bookman Old Style" w:cs="Bookman Old Style"/>
          <w:bCs/>
          <w:sz w:val="24"/>
          <w:szCs w:val="24"/>
        </w:rPr>
        <w:t>lle attività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 e finalizzati al perseguimento de</w:t>
      </w:r>
      <w:r w:rsidR="00F669AF" w:rsidRPr="00C124A3">
        <w:rPr>
          <w:rFonts w:ascii="Bookman Old Style" w:hAnsi="Bookman Old Style" w:cs="Bookman Old Style"/>
          <w:bCs/>
          <w:sz w:val="24"/>
          <w:szCs w:val="24"/>
        </w:rPr>
        <w:t xml:space="preserve">lle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stess</w:t>
      </w:r>
      <w:r w:rsidR="00F669AF" w:rsidRPr="00C124A3">
        <w:rPr>
          <w:rFonts w:ascii="Bookman Old Style" w:hAnsi="Bookman Old Style" w:cs="Bookman Old Style"/>
          <w:bCs/>
          <w:sz w:val="24"/>
          <w:szCs w:val="24"/>
        </w:rPr>
        <w:t>e</w:t>
      </w:r>
      <w:r w:rsidR="00035672" w:rsidRPr="00C124A3">
        <w:rPr>
          <w:rFonts w:ascii="Bookman Old Style" w:hAnsi="Bookman Old Style" w:cs="Bookman Old Style"/>
          <w:bCs/>
          <w:sz w:val="24"/>
          <w:szCs w:val="24"/>
        </w:rPr>
        <w:t>.</w:t>
      </w:r>
    </w:p>
    <w:p w:rsidR="00B20682" w:rsidRPr="00C124A3" w:rsidRDefault="00B20682" w:rsidP="00672114">
      <w:pPr>
        <w:spacing w:before="60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124A3">
        <w:rPr>
          <w:rFonts w:ascii="Bookman Old Style" w:hAnsi="Bookman Old Style" w:cs="Bookman Old Style"/>
          <w:b/>
          <w:bCs/>
          <w:sz w:val="24"/>
          <w:szCs w:val="24"/>
        </w:rPr>
        <w:t>C. PROCESSO DI ATTUAZIONE DEL CICLO DELLA PERFORMANCE</w:t>
      </w:r>
    </w:p>
    <w:p w:rsidR="001A2A8C" w:rsidRPr="00C124A3" w:rsidRDefault="001A2A8C" w:rsidP="003606CD">
      <w:pPr>
        <w:spacing w:before="36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070F2">
        <w:rPr>
          <w:rFonts w:ascii="Bookman Old Style" w:hAnsi="Bookman Old Style" w:cs="Bookman Old Style"/>
          <w:sz w:val="24"/>
          <w:szCs w:val="24"/>
        </w:rPr>
        <w:t>I</w:t>
      </w:r>
      <w:r w:rsidR="003606CD" w:rsidRPr="00C070F2">
        <w:rPr>
          <w:rFonts w:ascii="Bookman Old Style" w:hAnsi="Bookman Old Style" w:cs="Bookman Old Style"/>
          <w:sz w:val="24"/>
          <w:szCs w:val="24"/>
        </w:rPr>
        <w:t xml:space="preserve"> </w:t>
      </w:r>
      <w:r w:rsidR="00220601" w:rsidRPr="00C070F2">
        <w:rPr>
          <w:rFonts w:ascii="Bookman Old Style" w:hAnsi="Bookman Old Style" w:cs="Bookman Old Style"/>
          <w:sz w:val="24"/>
          <w:szCs w:val="24"/>
        </w:rPr>
        <w:t>principali documenti programmat</w:t>
      </w:r>
      <w:r w:rsidRPr="00C070F2">
        <w:rPr>
          <w:rFonts w:ascii="Bookman Old Style" w:hAnsi="Bookman Old Style" w:cs="Bookman Old Style"/>
          <w:sz w:val="24"/>
          <w:szCs w:val="24"/>
        </w:rPr>
        <w:t>ici</w:t>
      </w:r>
      <w:r w:rsidR="003606CD" w:rsidRPr="00C070F2">
        <w:rPr>
          <w:rFonts w:ascii="Bookman Old Style" w:hAnsi="Bookman Old Style" w:cs="Bookman Old Style"/>
          <w:sz w:val="24"/>
          <w:szCs w:val="24"/>
        </w:rPr>
        <w:t xml:space="preserve"> del ciclo della performance, rappresentati dal </w:t>
      </w:r>
      <w:r w:rsidRPr="00C070F2">
        <w:rPr>
          <w:rFonts w:ascii="Bookman Old Style" w:hAnsi="Bookman Old Style" w:cs="Bookman Old Style"/>
          <w:sz w:val="24"/>
          <w:szCs w:val="24"/>
        </w:rPr>
        <w:t>Piano della Performance 201</w:t>
      </w:r>
      <w:r w:rsidR="0056028E" w:rsidRPr="00C070F2">
        <w:rPr>
          <w:rFonts w:ascii="Bookman Old Style" w:hAnsi="Bookman Old Style" w:cs="Bookman Old Style"/>
          <w:sz w:val="24"/>
          <w:szCs w:val="24"/>
        </w:rPr>
        <w:t>8</w:t>
      </w:r>
      <w:r w:rsidR="003606CD" w:rsidRPr="00C070F2">
        <w:rPr>
          <w:rFonts w:ascii="Bookman Old Style" w:hAnsi="Bookman Old Style" w:cs="Bookman Old Style"/>
          <w:sz w:val="24"/>
          <w:szCs w:val="24"/>
        </w:rPr>
        <w:t>-20</w:t>
      </w:r>
      <w:r w:rsidR="00897BC6" w:rsidRPr="00C070F2">
        <w:rPr>
          <w:rFonts w:ascii="Bookman Old Style" w:hAnsi="Bookman Old Style" w:cs="Bookman Old Style"/>
          <w:sz w:val="24"/>
          <w:szCs w:val="24"/>
        </w:rPr>
        <w:t>20</w:t>
      </w:r>
      <w:r w:rsidRPr="00C070F2">
        <w:rPr>
          <w:rFonts w:ascii="Bookman Old Style" w:hAnsi="Bookman Old Style" w:cs="Bookman Old Style"/>
          <w:sz w:val="24"/>
          <w:szCs w:val="24"/>
        </w:rPr>
        <w:t xml:space="preserve"> e </w:t>
      </w:r>
      <w:r w:rsidR="00FA147D" w:rsidRPr="00C070F2">
        <w:rPr>
          <w:rFonts w:ascii="Bookman Old Style" w:hAnsi="Bookman Old Style" w:cs="Bookman Old Style"/>
          <w:sz w:val="24"/>
          <w:szCs w:val="24"/>
        </w:rPr>
        <w:t>da</w:t>
      </w:r>
      <w:r w:rsidRPr="00C070F2">
        <w:rPr>
          <w:rFonts w:ascii="Bookman Old Style" w:hAnsi="Bookman Old Style" w:cs="Bookman Old Style"/>
          <w:sz w:val="24"/>
          <w:szCs w:val="24"/>
        </w:rPr>
        <w:t>l Piano Triennale di Prevenzione della Corruzione 201</w:t>
      </w:r>
      <w:r w:rsidR="00897BC6" w:rsidRPr="00C070F2">
        <w:rPr>
          <w:rFonts w:ascii="Bookman Old Style" w:hAnsi="Bookman Old Style" w:cs="Bookman Old Style"/>
          <w:sz w:val="24"/>
          <w:szCs w:val="24"/>
        </w:rPr>
        <w:t>8</w:t>
      </w:r>
      <w:r w:rsidRPr="00C070F2">
        <w:rPr>
          <w:rFonts w:ascii="Bookman Old Style" w:hAnsi="Bookman Old Style" w:cs="Bookman Old Style"/>
          <w:sz w:val="24"/>
          <w:szCs w:val="24"/>
        </w:rPr>
        <w:t>-20</w:t>
      </w:r>
      <w:r w:rsidR="00897BC6" w:rsidRPr="00C070F2">
        <w:rPr>
          <w:rFonts w:ascii="Bookman Old Style" w:hAnsi="Bookman Old Style" w:cs="Bookman Old Style"/>
          <w:sz w:val="24"/>
          <w:szCs w:val="24"/>
        </w:rPr>
        <w:t>20</w:t>
      </w:r>
      <w:r w:rsidRPr="00C070F2">
        <w:rPr>
          <w:rFonts w:ascii="Bookman Old Style" w:hAnsi="Bookman Old Style" w:cs="Bookman Old Style"/>
          <w:sz w:val="24"/>
          <w:szCs w:val="24"/>
        </w:rPr>
        <w:t>, con la specifica sezione dedicata ai contenuti in materia di tras</w:t>
      </w:r>
      <w:r w:rsidR="00C070F2">
        <w:rPr>
          <w:rFonts w:ascii="Bookman Old Style" w:hAnsi="Bookman Old Style" w:cs="Bookman Old Style"/>
          <w:sz w:val="24"/>
          <w:szCs w:val="24"/>
        </w:rPr>
        <w:t>parenza, obblighi di pubblicità e</w:t>
      </w:r>
      <w:r w:rsidRPr="00C070F2">
        <w:rPr>
          <w:rFonts w:ascii="Bookman Old Style" w:hAnsi="Bookman Old Style" w:cs="Bookman Old Style"/>
          <w:sz w:val="24"/>
          <w:szCs w:val="24"/>
        </w:rPr>
        <w:t xml:space="preserve"> diritto di accesso civico, sono stati approvati dal Consiglio </w:t>
      </w:r>
      <w:r w:rsidR="00897BC6" w:rsidRPr="00C070F2">
        <w:rPr>
          <w:rFonts w:ascii="Bookman Old Style" w:hAnsi="Bookman Old Style" w:cs="Bookman Old Style"/>
          <w:sz w:val="24"/>
          <w:szCs w:val="24"/>
        </w:rPr>
        <w:t xml:space="preserve">rispettivamente </w:t>
      </w:r>
      <w:r w:rsidRPr="00C070F2">
        <w:rPr>
          <w:rFonts w:ascii="Bookman Old Style" w:hAnsi="Bookman Old Style" w:cs="Bookman Old Style"/>
          <w:sz w:val="24"/>
          <w:szCs w:val="24"/>
        </w:rPr>
        <w:t>nell</w:t>
      </w:r>
      <w:r w:rsidR="00897BC6" w:rsidRPr="00C070F2">
        <w:rPr>
          <w:rFonts w:ascii="Bookman Old Style" w:hAnsi="Bookman Old Style" w:cs="Bookman Old Style"/>
          <w:sz w:val="24"/>
          <w:szCs w:val="24"/>
        </w:rPr>
        <w:t>e</w:t>
      </w:r>
      <w:r w:rsidRPr="00C070F2">
        <w:rPr>
          <w:rFonts w:ascii="Bookman Old Style" w:hAnsi="Bookman Old Style" w:cs="Bookman Old Style"/>
          <w:sz w:val="24"/>
          <w:szCs w:val="24"/>
        </w:rPr>
        <w:t xml:space="preserve"> sedut</w:t>
      </w:r>
      <w:r w:rsidR="00897BC6" w:rsidRPr="00C070F2">
        <w:rPr>
          <w:rFonts w:ascii="Bookman Old Style" w:hAnsi="Bookman Old Style" w:cs="Bookman Old Style"/>
          <w:sz w:val="24"/>
          <w:szCs w:val="24"/>
        </w:rPr>
        <w:t>e</w:t>
      </w:r>
      <w:r w:rsidRPr="00C070F2">
        <w:rPr>
          <w:rFonts w:ascii="Bookman Old Style" w:hAnsi="Bookman Old Style" w:cs="Bookman Old Style"/>
          <w:sz w:val="24"/>
          <w:szCs w:val="24"/>
        </w:rPr>
        <w:t xml:space="preserve"> del </w:t>
      </w:r>
      <w:r w:rsidR="00897BC6" w:rsidRPr="00C070F2">
        <w:rPr>
          <w:rFonts w:ascii="Bookman Old Style" w:hAnsi="Bookman Old Style" w:cs="Bookman Old Style"/>
          <w:sz w:val="24"/>
          <w:szCs w:val="24"/>
        </w:rPr>
        <w:t>18 gennaio e del 28 febbraio 2018</w:t>
      </w:r>
      <w:r w:rsidR="003606CD" w:rsidRPr="00C070F2">
        <w:rPr>
          <w:rFonts w:ascii="Bookman Old Style" w:hAnsi="Bookman Old Style" w:cs="Bookman Old Style"/>
          <w:sz w:val="24"/>
          <w:szCs w:val="24"/>
        </w:rPr>
        <w:t>.</w:t>
      </w:r>
    </w:p>
    <w:p w:rsidR="003606CD" w:rsidRDefault="002A76BB" w:rsidP="00672114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820E9">
        <w:rPr>
          <w:rFonts w:ascii="Bookman Old Style" w:hAnsi="Bookman Old Style" w:cs="Bookman Old Style"/>
          <w:sz w:val="24"/>
          <w:szCs w:val="24"/>
        </w:rPr>
        <w:t>I</w:t>
      </w:r>
      <w:r w:rsidR="003606CD" w:rsidRPr="003820E9">
        <w:rPr>
          <w:rFonts w:ascii="Bookman Old Style" w:hAnsi="Bookman Old Style" w:cs="Bookman Old Style"/>
          <w:sz w:val="24"/>
          <w:szCs w:val="24"/>
        </w:rPr>
        <w:t>l Piano della Performance</w:t>
      </w:r>
      <w:r w:rsidR="00FA147D" w:rsidRPr="003820E9">
        <w:rPr>
          <w:rFonts w:ascii="Bookman Old Style" w:hAnsi="Bookman Old Style" w:cs="Bookman Old Style"/>
          <w:sz w:val="24"/>
          <w:szCs w:val="24"/>
        </w:rPr>
        <w:t>, recependo le</w:t>
      </w:r>
      <w:r w:rsidR="003606CD" w:rsidRPr="003820E9">
        <w:rPr>
          <w:rFonts w:ascii="Bookman Old Style" w:hAnsi="Bookman Old Style" w:cs="Bookman Old Style"/>
          <w:sz w:val="24"/>
          <w:szCs w:val="24"/>
        </w:rPr>
        <w:t xml:space="preserve"> </w:t>
      </w:r>
      <w:r w:rsidR="00FA147D" w:rsidRPr="003820E9">
        <w:rPr>
          <w:rFonts w:ascii="Bookman Old Style" w:hAnsi="Bookman Old Style" w:cs="Bookman Old Style"/>
          <w:sz w:val="24"/>
          <w:szCs w:val="24"/>
        </w:rPr>
        <w:t>disposizioni legislative in materia</w:t>
      </w:r>
      <w:r w:rsidRPr="003820E9">
        <w:rPr>
          <w:rFonts w:ascii="Bookman Old Style" w:hAnsi="Bookman Old Style" w:cs="Bookman Old Style"/>
          <w:sz w:val="24"/>
          <w:szCs w:val="24"/>
        </w:rPr>
        <w:t xml:space="preserve"> e i relativi indirizzi espressi </w:t>
      </w:r>
      <w:r w:rsidR="003820E9" w:rsidRPr="003820E9">
        <w:rPr>
          <w:rFonts w:ascii="Bookman Old Style" w:hAnsi="Bookman Old Style" w:cs="Bookman Old Style"/>
          <w:sz w:val="24"/>
          <w:szCs w:val="24"/>
        </w:rPr>
        <w:t>nelle Linee guida de</w:t>
      </w:r>
      <w:r w:rsidRPr="003820E9">
        <w:rPr>
          <w:rFonts w:ascii="Bookman Old Style" w:hAnsi="Bookman Old Style" w:cs="Bookman Old Style"/>
          <w:sz w:val="24"/>
          <w:szCs w:val="24"/>
        </w:rPr>
        <w:t>lla Presid</w:t>
      </w:r>
      <w:r w:rsidR="003820E9" w:rsidRPr="003820E9">
        <w:rPr>
          <w:rFonts w:ascii="Bookman Old Style" w:hAnsi="Bookman Old Style" w:cs="Bookman Old Style"/>
          <w:sz w:val="24"/>
          <w:szCs w:val="24"/>
        </w:rPr>
        <w:t xml:space="preserve">enza del Consiglio dei Ministri, ha proseguito nel </w:t>
      </w:r>
      <w:r w:rsidR="003606CD" w:rsidRPr="003820E9">
        <w:rPr>
          <w:rFonts w:ascii="Bookman Old Style" w:hAnsi="Bookman Old Style" w:cs="Bookman Old Style"/>
          <w:sz w:val="24"/>
          <w:szCs w:val="24"/>
        </w:rPr>
        <w:t xml:space="preserve">percorso </w:t>
      </w:r>
      <w:r w:rsidR="00FA147D" w:rsidRPr="003820E9">
        <w:rPr>
          <w:rFonts w:ascii="Bookman Old Style" w:hAnsi="Bookman Old Style" w:cs="Bookman Old Style"/>
          <w:sz w:val="24"/>
          <w:szCs w:val="24"/>
        </w:rPr>
        <w:t xml:space="preserve">di integrazione </w:t>
      </w:r>
      <w:r w:rsidR="003820E9" w:rsidRPr="003820E9">
        <w:rPr>
          <w:rFonts w:ascii="Bookman Old Style" w:hAnsi="Bookman Old Style" w:cs="Bookman Old Style"/>
          <w:sz w:val="24"/>
          <w:szCs w:val="24"/>
        </w:rPr>
        <w:t>tra</w:t>
      </w:r>
      <w:r w:rsidR="00FA147D" w:rsidRPr="003820E9">
        <w:rPr>
          <w:rFonts w:ascii="Bookman Old Style" w:hAnsi="Bookman Old Style" w:cs="Bookman Old Style"/>
          <w:sz w:val="24"/>
          <w:szCs w:val="24"/>
        </w:rPr>
        <w:t xml:space="preserve"> </w:t>
      </w:r>
      <w:r w:rsidR="003820E9" w:rsidRPr="003820E9">
        <w:rPr>
          <w:rFonts w:ascii="Bookman Old Style" w:hAnsi="Bookman Old Style" w:cs="Bookman Old Style"/>
          <w:sz w:val="24"/>
          <w:szCs w:val="24"/>
        </w:rPr>
        <w:t xml:space="preserve">gli </w:t>
      </w:r>
      <w:r w:rsidR="00FA147D" w:rsidRPr="003820E9">
        <w:rPr>
          <w:rFonts w:ascii="Bookman Old Style" w:hAnsi="Bookman Old Style" w:cs="Bookman Old Style"/>
          <w:sz w:val="24"/>
          <w:szCs w:val="24"/>
        </w:rPr>
        <w:t>strume</w:t>
      </w:r>
      <w:r w:rsidR="003820E9" w:rsidRPr="003820E9">
        <w:rPr>
          <w:rFonts w:ascii="Bookman Old Style" w:hAnsi="Bookman Old Style" w:cs="Bookman Old Style"/>
          <w:sz w:val="24"/>
          <w:szCs w:val="24"/>
        </w:rPr>
        <w:t>nti di programmazione strategico-gestionale</w:t>
      </w:r>
      <w:r w:rsidR="007E5267">
        <w:rPr>
          <w:rFonts w:ascii="Bookman Old Style" w:hAnsi="Bookman Old Style" w:cs="Bookman Old Style"/>
          <w:sz w:val="24"/>
          <w:szCs w:val="24"/>
        </w:rPr>
        <w:t xml:space="preserve">, inserendosi nella progressiva </w:t>
      </w:r>
      <w:r w:rsidRPr="003820E9">
        <w:rPr>
          <w:rFonts w:ascii="Bookman Old Style" w:hAnsi="Bookman Old Style" w:cs="Bookman Old Style"/>
          <w:sz w:val="24"/>
          <w:szCs w:val="24"/>
        </w:rPr>
        <w:t xml:space="preserve">integrazione </w:t>
      </w:r>
      <w:r w:rsidR="003820E9" w:rsidRPr="003820E9">
        <w:rPr>
          <w:rFonts w:ascii="Bookman Old Style" w:hAnsi="Bookman Old Style" w:cs="Bookman Old Style"/>
          <w:sz w:val="24"/>
          <w:szCs w:val="24"/>
        </w:rPr>
        <w:t>tra</w:t>
      </w:r>
      <w:r w:rsidRPr="003820E9">
        <w:rPr>
          <w:rFonts w:ascii="Bookman Old Style" w:hAnsi="Bookman Old Style" w:cs="Bookman Old Style"/>
          <w:sz w:val="24"/>
          <w:szCs w:val="24"/>
        </w:rPr>
        <w:t xml:space="preserve"> Piano della Performance</w:t>
      </w:r>
      <w:r w:rsidR="003820E9" w:rsidRPr="003820E9">
        <w:rPr>
          <w:rFonts w:ascii="Bookman Old Style" w:hAnsi="Bookman Old Style" w:cs="Bookman Old Style"/>
          <w:sz w:val="24"/>
          <w:szCs w:val="24"/>
        </w:rPr>
        <w:t>, Piano di prevenzione della corruzione, azioni di promozione della trasparenza e gestione dei rischi, organizzativi e gestionali</w:t>
      </w:r>
      <w:r w:rsidR="007E5267">
        <w:rPr>
          <w:rFonts w:ascii="Bookman Old Style" w:hAnsi="Bookman Old Style" w:cs="Bookman Old Style"/>
          <w:sz w:val="24"/>
          <w:szCs w:val="24"/>
        </w:rPr>
        <w:t>.</w:t>
      </w:r>
      <w:r w:rsidR="00E91AB6" w:rsidRPr="00C124A3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C2055B" w:rsidRDefault="00C2055B" w:rsidP="00C2055B">
      <w:pPr>
        <w:spacing w:before="240"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C070F2" w:rsidRDefault="007E1F34" w:rsidP="00C2055B">
      <w:pPr>
        <w:tabs>
          <w:tab w:val="center" w:pos="4819"/>
          <w:tab w:val="right" w:pos="9638"/>
          <w:tab w:val="right" w:leader="dot" w:pos="10260"/>
        </w:tabs>
        <w:spacing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7E1F34">
        <w:rPr>
          <w:rFonts w:ascii="Bookman Old Style" w:hAnsi="Bookman Old Style" w:cs="Bookman Old Style"/>
          <w:sz w:val="24"/>
          <w:szCs w:val="24"/>
        </w:rPr>
        <w:t xml:space="preserve">Le linee programmatiche </w:t>
      </w:r>
      <w:r w:rsidR="00B42DEA">
        <w:rPr>
          <w:rFonts w:ascii="Bookman Old Style" w:hAnsi="Bookman Old Style" w:cs="Bookman Old Style"/>
          <w:sz w:val="24"/>
          <w:szCs w:val="24"/>
        </w:rPr>
        <w:t>i</w:t>
      </w:r>
      <w:r w:rsidRPr="007E1F34">
        <w:rPr>
          <w:rFonts w:ascii="Bookman Old Style" w:hAnsi="Bookman Old Style" w:cs="Bookman Old Style"/>
          <w:sz w:val="24"/>
          <w:szCs w:val="24"/>
        </w:rPr>
        <w:t xml:space="preserve">llustrate nel </w:t>
      </w:r>
      <w:r>
        <w:rPr>
          <w:rFonts w:ascii="Bookman Old Style" w:hAnsi="Bookman Old Style" w:cs="Bookman Old Style"/>
          <w:sz w:val="24"/>
          <w:szCs w:val="24"/>
        </w:rPr>
        <w:t>Piano d</w:t>
      </w:r>
      <w:r w:rsidRPr="00C070F2">
        <w:rPr>
          <w:rFonts w:ascii="Bookman Old Style" w:hAnsi="Bookman Old Style" w:cs="Bookman Old Style"/>
          <w:sz w:val="24"/>
          <w:szCs w:val="24"/>
        </w:rPr>
        <w:t>i Prevenzione della corruzione</w:t>
      </w:r>
      <w:r w:rsidRPr="007E1F34">
        <w:rPr>
          <w:rFonts w:ascii="Bookman Old Style" w:hAnsi="Bookman Old Style" w:cs="Bookman Old Style"/>
          <w:sz w:val="24"/>
          <w:szCs w:val="24"/>
        </w:rPr>
        <w:t xml:space="preserve"> si pongono in continuità con la strategia di prevenzione che l’Istat ha pianificato e realizzato negli ultimi anni</w:t>
      </w:r>
      <w:r w:rsidR="00B42DEA">
        <w:rPr>
          <w:rFonts w:ascii="Bookman Old Style" w:hAnsi="Bookman Old Style" w:cs="Bookman Old Style"/>
          <w:sz w:val="24"/>
          <w:szCs w:val="24"/>
        </w:rPr>
        <w:t xml:space="preserve">, </w:t>
      </w:r>
      <w:r w:rsidR="00C070F2" w:rsidRPr="00C070F2">
        <w:rPr>
          <w:rFonts w:ascii="Bookman Old Style" w:hAnsi="Bookman Old Style" w:cs="Bookman Old Style"/>
          <w:sz w:val="24"/>
          <w:szCs w:val="24"/>
        </w:rPr>
        <w:t>con alcuni elementi di innovazione</w:t>
      </w:r>
      <w:r>
        <w:rPr>
          <w:rFonts w:ascii="Bookman Old Style" w:hAnsi="Bookman Old Style" w:cs="Bookman Old Style"/>
          <w:sz w:val="24"/>
          <w:szCs w:val="24"/>
        </w:rPr>
        <w:t>,</w:t>
      </w:r>
      <w:r w:rsidRPr="007E1F34">
        <w:rPr>
          <w:rFonts w:ascii="Bookman Old Style" w:hAnsi="Bookman Old Style" w:cs="Bookman Old Style"/>
          <w:sz w:val="24"/>
          <w:szCs w:val="24"/>
        </w:rPr>
        <w:t xml:space="preserve"> volt</w:t>
      </w:r>
      <w:r>
        <w:rPr>
          <w:rFonts w:ascii="Bookman Old Style" w:hAnsi="Bookman Old Style" w:cs="Bookman Old Style"/>
          <w:sz w:val="24"/>
          <w:szCs w:val="24"/>
        </w:rPr>
        <w:t>i</w:t>
      </w:r>
      <w:r w:rsidRPr="007E1F34">
        <w:rPr>
          <w:rFonts w:ascii="Bookman Old Style" w:hAnsi="Bookman Old Style" w:cs="Bookman Old Style"/>
          <w:sz w:val="24"/>
          <w:szCs w:val="24"/>
        </w:rPr>
        <w:t xml:space="preserve"> al miglioramento della qualità e del livello di attuazione delle misure di prevenzione</w:t>
      </w:r>
      <w:r w:rsidR="00C070F2" w:rsidRPr="00C070F2">
        <w:rPr>
          <w:rFonts w:ascii="Bookman Old Style" w:hAnsi="Bookman Old Style" w:cs="Bookman Old Style"/>
          <w:sz w:val="24"/>
          <w:szCs w:val="24"/>
        </w:rPr>
        <w:t>. Una delle innovazioni riguarda le modalità con cui è stata svolta la mappatura dei processi</w:t>
      </w:r>
      <w:r>
        <w:rPr>
          <w:rFonts w:ascii="Bookman Old Style" w:hAnsi="Bookman Old Style" w:cs="Bookman Old Style"/>
          <w:sz w:val="24"/>
          <w:szCs w:val="24"/>
        </w:rPr>
        <w:t>,</w:t>
      </w:r>
      <w:r w:rsidR="00C070F2" w:rsidRPr="00C070F2">
        <w:rPr>
          <w:rFonts w:ascii="Bookman Old Style" w:hAnsi="Bookman Old Style" w:cs="Bookman Old Style"/>
          <w:sz w:val="24"/>
          <w:szCs w:val="24"/>
        </w:rPr>
        <w:t xml:space="preserve"> finalizzata a individuare rischi e misure di prevenzione; nel corso del 2018, infatti, è stata condotta una sperimentazione su tre indagini “pilota”</w:t>
      </w:r>
      <w:r>
        <w:rPr>
          <w:rFonts w:ascii="Bookman Old Style" w:hAnsi="Bookman Old Style" w:cs="Bookman Old Style"/>
          <w:sz w:val="24"/>
          <w:szCs w:val="24"/>
        </w:rPr>
        <w:t>,</w:t>
      </w:r>
      <w:r w:rsidR="00C070F2" w:rsidRPr="00C070F2">
        <w:rPr>
          <w:rFonts w:ascii="Bookman Old Style" w:hAnsi="Bookman Old Style" w:cs="Bookman Old Style"/>
          <w:sz w:val="24"/>
          <w:szCs w:val="24"/>
        </w:rPr>
        <w:t xml:space="preserve"> </w:t>
      </w:r>
      <w:r w:rsidRPr="007E1F34">
        <w:rPr>
          <w:rFonts w:ascii="Bookman Old Style" w:hAnsi="Bookman Old Style" w:cs="Bookman Old Style"/>
          <w:sz w:val="24"/>
          <w:szCs w:val="24"/>
        </w:rPr>
        <w:t>rappresentative delle aree sociali, ambientali ed economiche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 w:rsidR="00C070F2" w:rsidRPr="00C070F2">
        <w:rPr>
          <w:rFonts w:ascii="Bookman Old Style" w:hAnsi="Bookman Old Style" w:cs="Bookman Old Style"/>
          <w:sz w:val="24"/>
          <w:szCs w:val="24"/>
        </w:rPr>
        <w:t>per analizzare i rischi associabili tanto ai processi di produzione quanto ai processi a supporto. Si è proceduto anche ad aggiornare il Registro dei rischi di corruzione dell’Istituto per il triennio 2018-2020, attraverso l’identificazione e la valutazione dei rischi, nonché l’individuazione delle relative misure di trattamento, sottolineando la tendenza ad una progressiva concentrazione delle misure di prevenzione sui rischi prioritari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066D32" w:rsidRDefault="00066D32" w:rsidP="00393E03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124A3">
        <w:rPr>
          <w:rFonts w:ascii="Bookman Old Style" w:hAnsi="Bookman Old Style" w:cs="Bookman Old Style"/>
          <w:sz w:val="24"/>
          <w:szCs w:val="24"/>
        </w:rPr>
        <w:t>Per quanto riguarda la Struttura tecnica permanente, qu</w:t>
      </w:r>
      <w:r w:rsidR="00BA4BE8">
        <w:rPr>
          <w:rFonts w:ascii="Bookman Old Style" w:hAnsi="Bookman Old Style" w:cs="Bookman Old Style"/>
          <w:sz w:val="24"/>
          <w:szCs w:val="24"/>
        </w:rPr>
        <w:t xml:space="preserve">esto Organismo </w:t>
      </w:r>
      <w:r w:rsidR="00A861A5">
        <w:rPr>
          <w:rFonts w:ascii="Bookman Old Style" w:hAnsi="Bookman Old Style" w:cs="Bookman Old Style"/>
          <w:sz w:val="24"/>
          <w:szCs w:val="24"/>
        </w:rPr>
        <w:t>rileva che, anche nell’anno di riferimento, nonostante l</w:t>
      </w:r>
      <w:r w:rsidR="00A861A5" w:rsidRPr="00C124A3">
        <w:rPr>
          <w:rFonts w:ascii="Bookman Old Style" w:hAnsi="Bookman Old Style" w:cs="Bookman Old Style"/>
          <w:sz w:val="24"/>
          <w:szCs w:val="24"/>
        </w:rPr>
        <w:t>’esiguità delle risorse assegnate</w:t>
      </w:r>
      <w:r w:rsidRPr="00C124A3">
        <w:rPr>
          <w:rFonts w:ascii="Bookman Old Style" w:hAnsi="Bookman Old Style" w:cs="Bookman Old Style"/>
          <w:sz w:val="24"/>
          <w:szCs w:val="24"/>
        </w:rPr>
        <w:t>, l’Ufficio ha garantito un elevato livello di professionalità e di impegno</w:t>
      </w:r>
      <w:r w:rsidR="00081846" w:rsidRPr="00C124A3">
        <w:rPr>
          <w:rFonts w:ascii="Bookman Old Style" w:hAnsi="Bookman Old Style" w:cs="Bookman Old Style"/>
          <w:sz w:val="24"/>
          <w:szCs w:val="24"/>
        </w:rPr>
        <w:t xml:space="preserve"> a supporto delle attività dell’Organismo, anche in considerazione del particolare bilanciamento delle competenze professionali presenti. Ciò ha consentito all’Ufficio di assicurare la necessaria assistenza tecni</w:t>
      </w:r>
      <w:r w:rsidRPr="00C124A3">
        <w:rPr>
          <w:rFonts w:ascii="Bookman Old Style" w:hAnsi="Bookman Old Style" w:cs="Bookman Old Style"/>
          <w:sz w:val="24"/>
          <w:szCs w:val="24"/>
        </w:rPr>
        <w:t xml:space="preserve">ca </w:t>
      </w:r>
      <w:r w:rsidR="00081846" w:rsidRPr="00C124A3">
        <w:rPr>
          <w:rFonts w:ascii="Bookman Old Style" w:hAnsi="Bookman Old Style" w:cs="Bookman Old Style"/>
          <w:sz w:val="24"/>
          <w:szCs w:val="24"/>
        </w:rPr>
        <w:t>alle strutture dell</w:t>
      </w:r>
      <w:r w:rsidRPr="00C124A3">
        <w:rPr>
          <w:rFonts w:ascii="Bookman Old Style" w:hAnsi="Bookman Old Style" w:cs="Bookman Old Style"/>
          <w:sz w:val="24"/>
          <w:szCs w:val="24"/>
        </w:rPr>
        <w:t xml:space="preserve">’amministrazione, </w:t>
      </w:r>
      <w:r w:rsidR="00BA4BE8">
        <w:rPr>
          <w:rFonts w:ascii="Bookman Old Style" w:hAnsi="Bookman Old Style" w:cs="Bookman Old Style"/>
          <w:sz w:val="24"/>
          <w:szCs w:val="24"/>
        </w:rPr>
        <w:t>proseguendo nell’attività</w:t>
      </w:r>
      <w:r w:rsidRPr="00C124A3">
        <w:rPr>
          <w:rFonts w:ascii="Bookman Old Style" w:hAnsi="Bookman Old Style" w:cs="Bookman Old Style"/>
          <w:sz w:val="24"/>
          <w:szCs w:val="24"/>
        </w:rPr>
        <w:t xml:space="preserve"> di accompagnamento e raccordo</w:t>
      </w:r>
      <w:r w:rsidR="00BA4BE8">
        <w:rPr>
          <w:rFonts w:ascii="Bookman Old Style" w:hAnsi="Bookman Old Style" w:cs="Bookman Old Style"/>
          <w:sz w:val="24"/>
          <w:szCs w:val="24"/>
        </w:rPr>
        <w:t xml:space="preserve">, in un ottica di </w:t>
      </w:r>
      <w:r w:rsidR="005C6020">
        <w:rPr>
          <w:rFonts w:ascii="Bookman Old Style" w:hAnsi="Bookman Old Style" w:cs="Bookman Old Style"/>
          <w:sz w:val="24"/>
          <w:szCs w:val="24"/>
        </w:rPr>
        <w:t xml:space="preserve">proficua interazione e </w:t>
      </w:r>
      <w:r w:rsidR="00BA4BE8">
        <w:rPr>
          <w:rFonts w:ascii="Bookman Old Style" w:hAnsi="Bookman Old Style" w:cs="Bookman Old Style"/>
          <w:sz w:val="24"/>
          <w:szCs w:val="24"/>
        </w:rPr>
        <w:t>fattiva collaborazione</w:t>
      </w:r>
      <w:r w:rsidR="00081846" w:rsidRPr="00C124A3">
        <w:rPr>
          <w:rFonts w:ascii="Bookman Old Style" w:hAnsi="Bookman Old Style" w:cs="Bookman Old Style"/>
          <w:sz w:val="24"/>
          <w:szCs w:val="24"/>
        </w:rPr>
        <w:t>.</w:t>
      </w:r>
    </w:p>
    <w:p w:rsidR="00C14AF5" w:rsidRPr="00C124A3" w:rsidRDefault="00C14AF5" w:rsidP="00393E03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B20682" w:rsidRPr="00C124A3" w:rsidRDefault="00B20682" w:rsidP="00393E03">
      <w:pPr>
        <w:spacing w:before="60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124A3">
        <w:rPr>
          <w:rFonts w:ascii="Bookman Old Style" w:hAnsi="Bookman Old Style" w:cs="Bookman Old Style"/>
          <w:b/>
          <w:sz w:val="24"/>
          <w:szCs w:val="24"/>
        </w:rPr>
        <w:lastRenderedPageBreak/>
        <w:t>D.  INFRASTRUTTURA DI SUPPORTO</w:t>
      </w:r>
    </w:p>
    <w:p w:rsidR="00D56657" w:rsidRPr="00C124A3" w:rsidRDefault="00816B95" w:rsidP="00393E03">
      <w:pPr>
        <w:spacing w:before="36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124A3">
        <w:rPr>
          <w:rFonts w:ascii="Bookman Old Style" w:hAnsi="Bookman Old Style" w:cs="Bookman Old Style"/>
          <w:sz w:val="24"/>
          <w:szCs w:val="24"/>
        </w:rPr>
        <w:t>A supporto del funzionamento del ciclo della performance,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 </w:t>
      </w:r>
      <w:r w:rsidR="00435FC9" w:rsidRPr="00D90B2B">
        <w:rPr>
          <w:rFonts w:ascii="Bookman Old Style" w:hAnsi="Bookman Old Style" w:cs="Bookman Old Style"/>
          <w:sz w:val="24"/>
          <w:szCs w:val="24"/>
        </w:rPr>
        <w:t xml:space="preserve">è stato </w:t>
      </w:r>
      <w:r w:rsidR="00D90B2B" w:rsidRPr="00D90B2B">
        <w:rPr>
          <w:rFonts w:ascii="Bookman Old Style" w:hAnsi="Bookman Old Style" w:cs="Bookman Old Style"/>
          <w:sz w:val="24"/>
          <w:szCs w:val="24"/>
        </w:rPr>
        <w:t>confermato il</w:t>
      </w:r>
      <w:r w:rsidR="000A2B24">
        <w:rPr>
          <w:rFonts w:ascii="Bookman Old Style" w:hAnsi="Bookman Old Style" w:cs="Bookman Old Style"/>
          <w:sz w:val="24"/>
          <w:szCs w:val="24"/>
        </w:rPr>
        <w:t xml:space="preserve"> 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nuovo sistema informativo di gestione delle attività di pianificazione PPMO, </w:t>
      </w:r>
      <w:r w:rsidR="00DD6326">
        <w:rPr>
          <w:rFonts w:ascii="Bookman Old Style" w:hAnsi="Bookman Old Style" w:cs="Bookman Old Style"/>
          <w:sz w:val="24"/>
          <w:szCs w:val="24"/>
        </w:rPr>
        <w:t>introdotto nel 2016. Tale sistema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 </w:t>
      </w:r>
      <w:r w:rsidR="00245A86" w:rsidRPr="00C124A3">
        <w:rPr>
          <w:rFonts w:ascii="Bookman Old Style" w:hAnsi="Bookman Old Style" w:cs="Bookman Old Style"/>
          <w:sz w:val="24"/>
          <w:szCs w:val="24"/>
        </w:rPr>
        <w:t>fornisce ausilio al</w:t>
      </w:r>
      <w:r w:rsidR="00837EAD" w:rsidRPr="00C124A3">
        <w:rPr>
          <w:rFonts w:ascii="Bookman Old Style" w:hAnsi="Bookman Old Style" w:cs="Bookman Old Style"/>
          <w:sz w:val="24"/>
          <w:szCs w:val="24"/>
        </w:rPr>
        <w:t xml:space="preserve">le 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fasi del processo di pianificazione strategico-operativa e consente la realizzazione del modello di </w:t>
      </w:r>
      <w:r w:rsidR="00435FC9" w:rsidRPr="00C124A3">
        <w:rPr>
          <w:rFonts w:ascii="Bookman Old Style" w:hAnsi="Bookman Old Style" w:cs="Bookman Old Style"/>
          <w:i/>
          <w:sz w:val="24"/>
          <w:szCs w:val="24"/>
        </w:rPr>
        <w:t>portfolio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 e </w:t>
      </w:r>
      <w:proofErr w:type="spellStart"/>
      <w:r w:rsidR="00435FC9" w:rsidRPr="00C124A3">
        <w:rPr>
          <w:rFonts w:ascii="Bookman Old Style" w:hAnsi="Bookman Old Style" w:cs="Bookman Old Style"/>
          <w:i/>
          <w:sz w:val="24"/>
          <w:szCs w:val="24"/>
        </w:rPr>
        <w:t>project</w:t>
      </w:r>
      <w:proofErr w:type="spellEnd"/>
      <w:r w:rsidR="00435FC9" w:rsidRPr="00C124A3">
        <w:rPr>
          <w:rFonts w:ascii="Bookman Old Style" w:hAnsi="Bookman Old Style" w:cs="Bookman Old Style"/>
          <w:i/>
          <w:sz w:val="24"/>
          <w:szCs w:val="24"/>
        </w:rPr>
        <w:t xml:space="preserve"> management, 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>offrendo una vista differenziata d</w:t>
      </w:r>
      <w:r w:rsidR="00837EAD" w:rsidRPr="00C124A3">
        <w:rPr>
          <w:rFonts w:ascii="Bookman Old Style" w:hAnsi="Bookman Old Style" w:cs="Bookman Old Style"/>
          <w:sz w:val="24"/>
          <w:szCs w:val="24"/>
        </w:rPr>
        <w:t xml:space="preserve">elle 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informazioni </w:t>
      </w:r>
      <w:r w:rsidR="00837EAD" w:rsidRPr="00C124A3">
        <w:rPr>
          <w:rFonts w:ascii="Bookman Old Style" w:hAnsi="Bookman Old Style" w:cs="Bookman Old Style"/>
          <w:sz w:val="24"/>
          <w:szCs w:val="24"/>
        </w:rPr>
        <w:t>presenti nelle</w:t>
      </w:r>
      <w:r w:rsidR="00435FC9" w:rsidRPr="00C124A3">
        <w:rPr>
          <w:rFonts w:ascii="Bookman Old Style" w:hAnsi="Bookman Old Style" w:cs="Bookman Old Style"/>
          <w:sz w:val="24"/>
          <w:szCs w:val="24"/>
        </w:rPr>
        <w:t xml:space="preserve"> componenti della pianificazione (</w:t>
      </w:r>
      <w:proofErr w:type="spellStart"/>
      <w:r w:rsidR="00435FC9" w:rsidRPr="00C124A3">
        <w:rPr>
          <w:rFonts w:ascii="Bookman Old Style" w:hAnsi="Bookman Old Style" w:cs="Bookman Old Style"/>
          <w:sz w:val="24"/>
          <w:szCs w:val="24"/>
        </w:rPr>
        <w:t>portfoli</w:t>
      </w:r>
      <w:proofErr w:type="spellEnd"/>
      <w:r w:rsidR="00435FC9" w:rsidRPr="00C124A3">
        <w:rPr>
          <w:rFonts w:ascii="Bookman Old Style" w:hAnsi="Bookman Old Style" w:cs="Bookman Old Style"/>
          <w:sz w:val="24"/>
          <w:szCs w:val="24"/>
        </w:rPr>
        <w:t>, iniziative, responsabilità, risorse, tempi, output, ecc.)</w:t>
      </w:r>
      <w:r w:rsidR="007220B2" w:rsidRPr="00C124A3">
        <w:rPr>
          <w:rFonts w:ascii="Bookman Old Style" w:hAnsi="Bookman Old Style" w:cs="Bookman Old Style"/>
          <w:sz w:val="24"/>
          <w:szCs w:val="24"/>
        </w:rPr>
        <w:t>.</w:t>
      </w:r>
    </w:p>
    <w:p w:rsidR="00B20682" w:rsidRPr="00C124A3" w:rsidRDefault="001B0EF6" w:rsidP="00393E03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124A3">
        <w:rPr>
          <w:rFonts w:ascii="Bookman Old Style" w:hAnsi="Bookman Old Style" w:cs="Bookman Old Style"/>
          <w:sz w:val="24"/>
          <w:szCs w:val="24"/>
        </w:rPr>
        <w:t>In relazione agli altri sistemi informativi ed informatici, si segnalano</w:t>
      </w:r>
      <w:r w:rsidR="00816B95" w:rsidRPr="00C124A3">
        <w:rPr>
          <w:rFonts w:ascii="Bookman Old Style" w:hAnsi="Bookman Old Style" w:cs="Bookman Old Style"/>
          <w:sz w:val="24"/>
          <w:szCs w:val="24"/>
        </w:rPr>
        <w:t xml:space="preserve"> il sistema informativo </w:t>
      </w:r>
      <w:r w:rsidR="00803CB5" w:rsidRPr="00C124A3">
        <w:rPr>
          <w:rFonts w:ascii="Bookman Old Style" w:hAnsi="Bookman Old Style" w:cs="Bookman Old Style"/>
          <w:sz w:val="24"/>
          <w:szCs w:val="24"/>
        </w:rPr>
        <w:t xml:space="preserve">di gestione del personale e quello di </w:t>
      </w:r>
      <w:r w:rsidR="00816B95" w:rsidRPr="00C124A3">
        <w:rPr>
          <w:rFonts w:ascii="Bookman Old Style" w:hAnsi="Bookman Old Style" w:cs="Bookman Old Style"/>
          <w:sz w:val="24"/>
          <w:szCs w:val="24"/>
        </w:rPr>
        <w:t xml:space="preserve">gestione </w:t>
      </w:r>
      <w:r w:rsidR="00941D22" w:rsidRPr="00C124A3">
        <w:rPr>
          <w:rFonts w:ascii="Bookman Old Style" w:hAnsi="Bookman Old Style" w:cs="Bookman Old Style"/>
          <w:sz w:val="24"/>
          <w:szCs w:val="24"/>
        </w:rPr>
        <w:t xml:space="preserve">della </w:t>
      </w:r>
      <w:r w:rsidR="00816B95" w:rsidRPr="00D90B2B">
        <w:rPr>
          <w:rFonts w:ascii="Bookman Old Style" w:hAnsi="Bookman Old Style" w:cs="Bookman Old Style"/>
          <w:sz w:val="24"/>
          <w:szCs w:val="24"/>
        </w:rPr>
        <w:t>contabilità e bilancio. In</w:t>
      </w:r>
      <w:r w:rsidR="00803CB5" w:rsidRPr="00D90B2B">
        <w:rPr>
          <w:rFonts w:ascii="Bookman Old Style" w:hAnsi="Bookman Old Style" w:cs="Bookman Old Style"/>
          <w:sz w:val="24"/>
          <w:szCs w:val="24"/>
        </w:rPr>
        <w:t xml:space="preserve"> tale ambito, questo Organismo </w:t>
      </w:r>
      <w:r w:rsidR="00D90B2B" w:rsidRPr="00D90B2B">
        <w:rPr>
          <w:rFonts w:ascii="Bookman Old Style" w:hAnsi="Bookman Old Style" w:cs="Bookman Old Style"/>
          <w:sz w:val="24"/>
          <w:szCs w:val="24"/>
        </w:rPr>
        <w:t>co</w:t>
      </w:r>
      <w:r w:rsidR="00D90B2B">
        <w:rPr>
          <w:rFonts w:ascii="Bookman Old Style" w:hAnsi="Bookman Old Style" w:cs="Bookman Old Style"/>
          <w:sz w:val="24"/>
          <w:szCs w:val="24"/>
        </w:rPr>
        <w:t xml:space="preserve">nferma l’importanza di una </w:t>
      </w:r>
      <w:r w:rsidR="000A2B24" w:rsidRPr="00D90B2B">
        <w:rPr>
          <w:rFonts w:ascii="Bookman Old Style" w:hAnsi="Bookman Old Style" w:cs="Bookman Old Style"/>
          <w:sz w:val="24"/>
          <w:szCs w:val="24"/>
        </w:rPr>
        <w:t xml:space="preserve">sempre </w:t>
      </w:r>
      <w:r w:rsidR="00ED38A6" w:rsidRPr="00D90B2B">
        <w:rPr>
          <w:rFonts w:ascii="Bookman Old Style" w:hAnsi="Bookman Old Style" w:cs="Bookman Old Style"/>
          <w:sz w:val="24"/>
          <w:szCs w:val="24"/>
        </w:rPr>
        <w:t xml:space="preserve">maggiore integrazione </w:t>
      </w:r>
      <w:r w:rsidR="00EC0CAB" w:rsidRPr="00D90B2B">
        <w:rPr>
          <w:rFonts w:ascii="Bookman Old Style" w:hAnsi="Bookman Old Style" w:cs="Bookman Old Style"/>
          <w:sz w:val="24"/>
          <w:szCs w:val="24"/>
        </w:rPr>
        <w:t xml:space="preserve">ed interoperabilità </w:t>
      </w:r>
      <w:r w:rsidR="00ED38A6" w:rsidRPr="00D90B2B">
        <w:rPr>
          <w:rFonts w:ascii="Bookman Old Style" w:hAnsi="Bookman Old Style" w:cs="Bookman Old Style"/>
          <w:sz w:val="24"/>
          <w:szCs w:val="24"/>
        </w:rPr>
        <w:t xml:space="preserve">tra i </w:t>
      </w:r>
      <w:r w:rsidR="00803CB5" w:rsidRPr="00D90B2B">
        <w:rPr>
          <w:rFonts w:ascii="Bookman Old Style" w:hAnsi="Bookman Old Style" w:cs="Bookman Old Style"/>
          <w:sz w:val="24"/>
          <w:szCs w:val="24"/>
        </w:rPr>
        <w:t xml:space="preserve">diversi </w:t>
      </w:r>
      <w:r w:rsidR="00ED38A6" w:rsidRPr="00D90B2B">
        <w:rPr>
          <w:rFonts w:ascii="Bookman Old Style" w:hAnsi="Bookman Old Style" w:cs="Bookman Old Style"/>
          <w:sz w:val="24"/>
          <w:szCs w:val="24"/>
        </w:rPr>
        <w:t>sistemi informativi</w:t>
      </w:r>
      <w:r w:rsidR="00B20682" w:rsidRPr="00D90B2B">
        <w:rPr>
          <w:rFonts w:ascii="Bookman Old Style" w:hAnsi="Bookman Old Style" w:cs="Bookman Old Style"/>
          <w:sz w:val="24"/>
          <w:szCs w:val="24"/>
        </w:rPr>
        <w:t>.</w:t>
      </w:r>
      <w:r w:rsidR="00B20682" w:rsidRPr="00C124A3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B20682" w:rsidRDefault="00B20682" w:rsidP="00393E03">
      <w:pPr>
        <w:spacing w:before="240" w:after="120" w:line="360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C124A3">
        <w:rPr>
          <w:rFonts w:ascii="Bookman Old Style" w:hAnsi="Bookman Old Style" w:cs="Bookman Old Style"/>
          <w:bCs/>
          <w:sz w:val="24"/>
          <w:szCs w:val="24"/>
        </w:rPr>
        <w:t xml:space="preserve">L’Istituto è inoltre dotato di altri sistemi di controllo, </w:t>
      </w:r>
      <w:r w:rsidR="00352FE1">
        <w:rPr>
          <w:rFonts w:ascii="Bookman Old Style" w:hAnsi="Bookman Old Style" w:cs="Bookman Old Style"/>
          <w:bCs/>
          <w:sz w:val="24"/>
          <w:szCs w:val="24"/>
        </w:rPr>
        <w:t xml:space="preserve">cui si fa cenno nel paragrafo </w:t>
      </w:r>
      <w:r w:rsidR="00725063">
        <w:rPr>
          <w:rFonts w:ascii="Bookman Old Style" w:hAnsi="Bookman Old Style" w:cs="Bookman Old Style"/>
          <w:bCs/>
          <w:sz w:val="24"/>
          <w:szCs w:val="24"/>
        </w:rPr>
        <w:t>F</w:t>
      </w:r>
      <w:r w:rsidR="0099624C" w:rsidRPr="00C124A3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connessi alla qualità della produzione statistica e della metodologia, i quali costituiscono elementi fondament</w:t>
      </w:r>
      <w:r w:rsidR="00463EFF" w:rsidRPr="00C124A3">
        <w:rPr>
          <w:rFonts w:ascii="Bookman Old Style" w:hAnsi="Bookman Old Style" w:cs="Bookman Old Style"/>
          <w:bCs/>
          <w:sz w:val="24"/>
          <w:szCs w:val="24"/>
        </w:rPr>
        <w:t>ali per il controllo strategico</w:t>
      </w:r>
      <w:r w:rsidRPr="00C124A3">
        <w:rPr>
          <w:rFonts w:ascii="Bookman Old Style" w:hAnsi="Bookman Old Style" w:cs="Bookman Old Style"/>
          <w:bCs/>
          <w:sz w:val="24"/>
          <w:szCs w:val="24"/>
        </w:rPr>
        <w:t>.</w:t>
      </w:r>
    </w:p>
    <w:p w:rsidR="00B20682" w:rsidRPr="00C124A3" w:rsidRDefault="003E6EA9" w:rsidP="000A6349">
      <w:pPr>
        <w:spacing w:before="60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>
        <w:rPr>
          <w:rFonts w:ascii="Bookman Old Style" w:hAnsi="Bookman Old Style" w:cs="Bookman Old Style"/>
          <w:b/>
          <w:bCs/>
          <w:iCs/>
          <w:sz w:val="24"/>
          <w:szCs w:val="24"/>
        </w:rPr>
        <w:t>E</w:t>
      </w:r>
      <w:r w:rsidR="00B20682" w:rsidRPr="00C124A3">
        <w:rPr>
          <w:rFonts w:ascii="Bookman Old Style" w:hAnsi="Bookman Old Style" w:cs="Bookman Old Style"/>
          <w:b/>
          <w:bCs/>
          <w:iCs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b/>
          <w:bCs/>
          <w:iCs/>
          <w:sz w:val="24"/>
          <w:szCs w:val="24"/>
        </w:rPr>
        <w:t xml:space="preserve">SISTEMI INFORMATIVI E INFORMATICI A SUPPORTO DELL’ATTUAZIONE DEL </w:t>
      </w:r>
      <w:r w:rsidR="00B20682" w:rsidRPr="00C124A3">
        <w:rPr>
          <w:rFonts w:ascii="Bookman Old Style" w:hAnsi="Bookman Old Style" w:cs="Bookman Old Style"/>
          <w:b/>
          <w:bCs/>
          <w:iCs/>
          <w:sz w:val="24"/>
          <w:szCs w:val="24"/>
        </w:rPr>
        <w:t xml:space="preserve">PROGRAMMA TRIENNALE PER LA TRASPARENZA E L’INTEGRITA’ </w:t>
      </w:r>
      <w:r>
        <w:rPr>
          <w:rFonts w:ascii="Bookman Old Style" w:hAnsi="Bookman Old Style" w:cs="Bookman Old Style"/>
          <w:b/>
          <w:bCs/>
          <w:iCs/>
          <w:sz w:val="24"/>
          <w:szCs w:val="24"/>
        </w:rPr>
        <w:t xml:space="preserve">E PER </w:t>
      </w:r>
      <w:r w:rsidR="00B20682" w:rsidRPr="00C124A3">
        <w:rPr>
          <w:rFonts w:ascii="Bookman Old Style" w:hAnsi="Bookman Old Style" w:cs="Bookman Old Style"/>
          <w:b/>
          <w:bCs/>
          <w:iCs/>
          <w:sz w:val="24"/>
          <w:szCs w:val="24"/>
        </w:rPr>
        <w:t>IL RISPETTO DEGLI OBBLIGHI DI PUBBLICAZIONE</w:t>
      </w:r>
    </w:p>
    <w:p w:rsidR="001D699F" w:rsidRDefault="00C57101" w:rsidP="000A3D68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BA49E8">
        <w:rPr>
          <w:rFonts w:ascii="Bookman Old Style" w:hAnsi="Bookman Old Style" w:cs="Bookman Old Style"/>
          <w:bCs/>
          <w:iCs/>
          <w:sz w:val="24"/>
          <w:szCs w:val="24"/>
        </w:rPr>
        <w:t>A</w:t>
      </w:r>
      <w:r w:rsidR="00B37195" w:rsidRPr="00BA49E8">
        <w:rPr>
          <w:rFonts w:ascii="Bookman Old Style" w:hAnsi="Bookman Old Style" w:cs="Bookman Old Style"/>
          <w:bCs/>
          <w:iCs/>
          <w:sz w:val="24"/>
          <w:szCs w:val="24"/>
        </w:rPr>
        <w:t>l fine di consentire</w:t>
      </w:r>
      <w:r w:rsidR="00006BA6">
        <w:rPr>
          <w:rFonts w:ascii="Bookman Old Style" w:hAnsi="Bookman Old Style" w:cs="Bookman Old Style"/>
          <w:bCs/>
          <w:iCs/>
          <w:sz w:val="24"/>
          <w:szCs w:val="24"/>
        </w:rPr>
        <w:t xml:space="preserve"> una più efficace gestione del s</w:t>
      </w:r>
      <w:r w:rsidR="00B37195" w:rsidRPr="00BA49E8">
        <w:rPr>
          <w:rFonts w:ascii="Bookman Old Style" w:hAnsi="Bookman Old Style" w:cs="Bookman Old Style"/>
          <w:bCs/>
          <w:iCs/>
          <w:sz w:val="24"/>
          <w:szCs w:val="24"/>
        </w:rPr>
        <w:t xml:space="preserve">istema di prevenzione </w:t>
      </w:r>
      <w:r w:rsidR="00BA49E8" w:rsidRPr="00BA49E8">
        <w:rPr>
          <w:rFonts w:ascii="Bookman Old Style" w:hAnsi="Bookman Old Style" w:cs="Bookman Old Style"/>
          <w:bCs/>
          <w:iCs/>
          <w:sz w:val="24"/>
          <w:szCs w:val="24"/>
        </w:rPr>
        <w:t xml:space="preserve">della corruzione in Istituto, </w:t>
      </w:r>
      <w:r w:rsidR="00BA49E8" w:rsidRPr="00725063">
        <w:rPr>
          <w:rFonts w:ascii="Bookman Old Style" w:hAnsi="Bookman Old Style" w:cs="Bookman Old Style"/>
          <w:bCs/>
          <w:iCs/>
          <w:sz w:val="24"/>
          <w:szCs w:val="24"/>
        </w:rPr>
        <w:t xml:space="preserve">anche nel 2018 è stata </w:t>
      </w:r>
      <w:r w:rsidR="00B37195" w:rsidRPr="00725063">
        <w:rPr>
          <w:rFonts w:ascii="Bookman Old Style" w:hAnsi="Bookman Old Style" w:cs="Bookman Old Style"/>
          <w:bCs/>
          <w:iCs/>
          <w:sz w:val="24"/>
          <w:szCs w:val="24"/>
        </w:rPr>
        <w:t>operativa la Rete dei Referenti per la prevenz</w:t>
      </w:r>
      <w:r w:rsidR="00B37195" w:rsidRPr="00BA49E8">
        <w:rPr>
          <w:rFonts w:ascii="Bookman Old Style" w:hAnsi="Bookman Old Style" w:cs="Bookman Old Style"/>
          <w:bCs/>
          <w:iCs/>
          <w:sz w:val="24"/>
          <w:szCs w:val="24"/>
        </w:rPr>
        <w:t xml:space="preserve">ione della corruzione e </w:t>
      </w:r>
      <w:r w:rsidR="00725063">
        <w:rPr>
          <w:rFonts w:ascii="Bookman Old Style" w:hAnsi="Bookman Old Style" w:cs="Bookman Old Style"/>
          <w:bCs/>
          <w:iCs/>
          <w:sz w:val="24"/>
          <w:szCs w:val="24"/>
        </w:rPr>
        <w:t xml:space="preserve">per </w:t>
      </w:r>
      <w:r w:rsidR="00B37195" w:rsidRPr="00BA49E8">
        <w:rPr>
          <w:rFonts w:ascii="Bookman Old Style" w:hAnsi="Bookman Old Style" w:cs="Bookman Old Style"/>
          <w:bCs/>
          <w:iCs/>
          <w:sz w:val="24"/>
          <w:szCs w:val="24"/>
        </w:rPr>
        <w:t xml:space="preserve">la trasparenza, </w:t>
      </w:r>
      <w:r w:rsidR="00B37195" w:rsidRPr="00BA49E8">
        <w:rPr>
          <w:rFonts w:ascii="Bookman Old Style" w:hAnsi="Bookman Old Style" w:cs="Bookman Old Style"/>
          <w:bCs/>
          <w:iCs/>
          <w:sz w:val="24"/>
          <w:szCs w:val="24"/>
        </w:rPr>
        <w:lastRenderedPageBreak/>
        <w:t>costituita nel dicembre 2016</w:t>
      </w:r>
      <w:r w:rsidR="000B0406" w:rsidRPr="00BA49E8">
        <w:rPr>
          <w:rFonts w:ascii="Bookman Old Style" w:hAnsi="Bookman Old Style" w:cs="Bookman Old Style"/>
          <w:bCs/>
          <w:iCs/>
          <w:sz w:val="24"/>
          <w:szCs w:val="24"/>
        </w:rPr>
        <w:t>.</w:t>
      </w:r>
      <w:r w:rsidR="000B0406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I Referenti svolgono attività informativa nei confronti del Responsabile per la prevenzione della corruzione e della trasparenza, fornendo elementi e riscontri per la formazione e il monitoraggio del PTCP e sull’attuazi</w:t>
      </w:r>
      <w:r w:rsidR="00317620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one delle misure anticorruzione nonché sugli adempimenti in materia di trasparenza di competenza delle singole strutture. </w:t>
      </w:r>
      <w:r w:rsidR="00C0287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Alle riunioni partecipa </w:t>
      </w:r>
      <w:r w:rsidR="00B37195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anche un </w:t>
      </w:r>
      <w:r w:rsidR="000B0406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componente dell’Ufficio tecnico di supporto </w:t>
      </w:r>
      <w:r w:rsidR="00AD116B" w:rsidRPr="00C124A3">
        <w:rPr>
          <w:rFonts w:ascii="Bookman Old Style" w:hAnsi="Bookman Old Style" w:cs="Bookman Old Style"/>
          <w:bCs/>
          <w:iCs/>
          <w:sz w:val="24"/>
          <w:szCs w:val="24"/>
        </w:rPr>
        <w:t>all’OIV</w:t>
      </w:r>
      <w:r w:rsidR="00B37195" w:rsidRPr="00C124A3">
        <w:rPr>
          <w:rFonts w:ascii="Bookman Old Style" w:hAnsi="Bookman Old Style" w:cs="Bookman Old Style"/>
          <w:bCs/>
          <w:iCs/>
          <w:sz w:val="24"/>
          <w:szCs w:val="24"/>
        </w:rPr>
        <w:t>.</w:t>
      </w:r>
    </w:p>
    <w:p w:rsidR="00D33B43" w:rsidRDefault="00D33B43" w:rsidP="000A3D68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 xml:space="preserve">Particolarmente importante, a supporto dell’attuazione del </w:t>
      </w:r>
      <w:r w:rsidR="001D699F" w:rsidRPr="00D33B43">
        <w:rPr>
          <w:rFonts w:ascii="Bookman Old Style" w:hAnsi="Bookman Old Style" w:cs="Bookman Old Style"/>
          <w:bCs/>
          <w:iCs/>
          <w:sz w:val="24"/>
          <w:szCs w:val="24"/>
        </w:rPr>
        <w:t xml:space="preserve">Piano di Prevenzione della Corruzione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 xml:space="preserve">è l’applicativo </w:t>
      </w:r>
      <w:proofErr w:type="spellStart"/>
      <w:r w:rsidRPr="00D33B43">
        <w:rPr>
          <w:rFonts w:ascii="Bookman Old Style" w:hAnsi="Bookman Old Style" w:cs="Bookman Old Style"/>
          <w:bCs/>
          <w:i/>
          <w:iCs/>
          <w:sz w:val="24"/>
          <w:szCs w:val="24"/>
        </w:rPr>
        <w:t>Riskinistat</w:t>
      </w:r>
      <w:proofErr w:type="spellEnd"/>
      <w:r w:rsidRPr="00D33B43">
        <w:rPr>
          <w:rFonts w:ascii="Bookman Old Style" w:hAnsi="Bookman Old Style" w:cs="Bookman Old Style"/>
          <w:bCs/>
          <w:i/>
          <w:iCs/>
          <w:sz w:val="24"/>
          <w:szCs w:val="24"/>
        </w:rPr>
        <w:t xml:space="preserve">,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creato nell</w:t>
      </w:r>
      <w:r w:rsidR="00006BA6">
        <w:rPr>
          <w:rFonts w:ascii="Bookman Old Style" w:hAnsi="Bookman Old Style" w:cs="Bookman Old Style"/>
          <w:bCs/>
          <w:iCs/>
          <w:sz w:val="24"/>
          <w:szCs w:val="24"/>
        </w:rPr>
        <w:t xml:space="preserve">’ambito della funzione di </w:t>
      </w:r>
      <w:proofErr w:type="spellStart"/>
      <w:r w:rsidR="00006BA6">
        <w:rPr>
          <w:rFonts w:ascii="Bookman Old Style" w:hAnsi="Bookman Old Style" w:cs="Bookman Old Style"/>
          <w:bCs/>
          <w:iCs/>
          <w:sz w:val="24"/>
          <w:szCs w:val="24"/>
        </w:rPr>
        <w:t>Risk</w:t>
      </w:r>
      <w:proofErr w:type="spellEnd"/>
      <w:r w:rsidR="00006BA6">
        <w:rPr>
          <w:rFonts w:ascii="Bookman Old Style" w:hAnsi="Bookman Old Style" w:cs="Bookman Old Style"/>
          <w:bCs/>
          <w:iCs/>
          <w:sz w:val="24"/>
          <w:szCs w:val="24"/>
        </w:rPr>
        <w:t xml:space="preserve"> Management</w:t>
      </w:r>
      <w:r>
        <w:rPr>
          <w:rFonts w:ascii="Bookman Old Style" w:hAnsi="Bookman Old Style" w:cs="Bookman Old Style"/>
          <w:bCs/>
          <w:iCs/>
          <w:sz w:val="24"/>
          <w:szCs w:val="24"/>
        </w:rPr>
        <w:t>.</w:t>
      </w:r>
    </w:p>
    <w:p w:rsidR="00D33B43" w:rsidRDefault="00D33B43" w:rsidP="000A3D68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>
        <w:rPr>
          <w:rFonts w:ascii="Bookman Old Style" w:hAnsi="Bookman Old Style" w:cs="Bookman Old Style"/>
          <w:bCs/>
          <w:iCs/>
          <w:sz w:val="24"/>
          <w:szCs w:val="24"/>
        </w:rPr>
        <w:t>L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 xml:space="preserve">e attività inerenti l’identificazione, l’analisi, la ponderazione e il monitoraggio dei rischi sono 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tutte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svolte in maniera informatizzata.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Questo garantisce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 sia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la tracciabilità di ogni operazione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 sia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l’accessibilità in ogni momento all’archivio dei cataloghi dei rischi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. </w:t>
      </w:r>
    </w:p>
    <w:p w:rsidR="00D33B43" w:rsidRPr="00D33B43" w:rsidRDefault="00D33B43" w:rsidP="000A3D68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L’applicativo permette agli utenti di inserire e visionare le informazioni necessarie per la gestione dei rischi, sia organizzativi che di corruzione,</w:t>
      </w:r>
      <w:r w:rsidR="00006BA6">
        <w:rPr>
          <w:rFonts w:ascii="Bookman Old Style" w:hAnsi="Bookman Old Style" w:cs="Bookman Old Style"/>
          <w:bCs/>
          <w:iCs/>
          <w:sz w:val="24"/>
          <w:szCs w:val="24"/>
        </w:rPr>
        <w:t xml:space="preserve"> delle strutture dell’Istituto.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 xml:space="preserve"> Le informazioni raccolte costituiscono la base per la reportistica </w:t>
      </w:r>
      <w:r>
        <w:rPr>
          <w:rFonts w:ascii="Bookman Old Style" w:hAnsi="Bookman Old Style" w:cs="Bookman Old Style"/>
          <w:bCs/>
          <w:iCs/>
          <w:sz w:val="24"/>
          <w:szCs w:val="24"/>
        </w:rPr>
        <w:t>utile ai fini dell</w:t>
      </w:r>
      <w:r w:rsidR="00DE588F">
        <w:rPr>
          <w:rFonts w:ascii="Bookman Old Style" w:hAnsi="Bookman Old Style" w:cs="Bookman Old Style"/>
          <w:bCs/>
          <w:iCs/>
          <w:sz w:val="24"/>
          <w:szCs w:val="24"/>
        </w:rPr>
        <w:t>a</w:t>
      </w:r>
      <w:r>
        <w:rPr>
          <w:rFonts w:ascii="Bookman Old Style" w:hAnsi="Bookman Old Style" w:cs="Bookman Old Style"/>
          <w:bCs/>
          <w:iCs/>
          <w:sz w:val="24"/>
          <w:szCs w:val="24"/>
        </w:rPr>
        <w:t xml:space="preserve"> predisposizione del 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 xml:space="preserve">Piano </w:t>
      </w:r>
      <w:r w:rsidR="00FC580D">
        <w:rPr>
          <w:rFonts w:ascii="Bookman Old Style" w:hAnsi="Bookman Old Style" w:cs="Bookman Old Style"/>
          <w:bCs/>
          <w:iCs/>
          <w:sz w:val="24"/>
          <w:szCs w:val="24"/>
        </w:rPr>
        <w:t>di Prevenzione della Corruzione e degli altri documenti del ciclo della p</w:t>
      </w:r>
      <w:r>
        <w:rPr>
          <w:rFonts w:ascii="Bookman Old Style" w:hAnsi="Bookman Old Style" w:cs="Bookman Old Style"/>
          <w:bCs/>
          <w:iCs/>
          <w:sz w:val="24"/>
          <w:szCs w:val="24"/>
        </w:rPr>
        <w:t>erformance</w:t>
      </w:r>
      <w:r w:rsidRPr="00D33B43">
        <w:rPr>
          <w:rFonts w:ascii="Bookman Old Style" w:hAnsi="Bookman Old Style" w:cs="Bookman Old Style"/>
          <w:bCs/>
          <w:iCs/>
          <w:sz w:val="24"/>
          <w:szCs w:val="24"/>
        </w:rPr>
        <w:t>.</w:t>
      </w:r>
    </w:p>
    <w:p w:rsidR="00B20682" w:rsidRPr="00C124A3" w:rsidRDefault="00B20682" w:rsidP="000A3D68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In </w:t>
      </w:r>
      <w:r w:rsidR="009D19F7">
        <w:rPr>
          <w:rFonts w:ascii="Bookman Old Style" w:hAnsi="Bookman Old Style" w:cs="Bookman Old Style"/>
          <w:bCs/>
          <w:iCs/>
          <w:sz w:val="24"/>
          <w:szCs w:val="24"/>
        </w:rPr>
        <w:t>materia di trasparenza</w:t>
      </w:r>
      <w:r w:rsidR="00036348" w:rsidRPr="009D19F7">
        <w:rPr>
          <w:rFonts w:ascii="Bookman Old Style" w:hAnsi="Bookman Old Style" w:cs="Bookman Old Style"/>
          <w:bCs/>
          <w:iCs/>
          <w:sz w:val="24"/>
          <w:szCs w:val="24"/>
        </w:rPr>
        <w:t>,</w:t>
      </w:r>
      <w:r w:rsidR="00DC3099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 l’OIV ha proseguito la propria </w:t>
      </w:r>
      <w:r w:rsidR="00090792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attività di monitoraggio, impulso e promozione </w:t>
      </w:r>
      <w:r w:rsidRPr="009D19F7">
        <w:rPr>
          <w:rFonts w:ascii="Bookman Old Style" w:hAnsi="Bookman Old Style" w:cs="Bookman Old Style"/>
          <w:bCs/>
          <w:iCs/>
          <w:sz w:val="24"/>
          <w:szCs w:val="24"/>
        </w:rPr>
        <w:t>dell’assolvimento de</w:t>
      </w:r>
      <w:r w:rsidR="00F210D9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gli </w:t>
      </w:r>
      <w:r w:rsidR="00357D79" w:rsidRPr="009D19F7">
        <w:rPr>
          <w:rFonts w:ascii="Bookman Old Style" w:hAnsi="Bookman Old Style" w:cs="Bookman Old Style"/>
          <w:bCs/>
          <w:iCs/>
          <w:sz w:val="24"/>
          <w:szCs w:val="24"/>
        </w:rPr>
        <w:t>obblighi</w:t>
      </w:r>
      <w:r w:rsidR="00F210D9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 di pubblicazione</w:t>
      </w:r>
      <w:r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. In particolare, ha provveduto alla </w:t>
      </w:r>
      <w:r w:rsidR="00F210D9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compilazione dell’apposita </w:t>
      </w:r>
      <w:r w:rsidR="00424A25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Griglia di rilevazione, </w:t>
      </w:r>
      <w:r w:rsidR="00D21F6B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secondo le indicazioni contenute nella delibera </w:t>
      </w:r>
      <w:proofErr w:type="spellStart"/>
      <w:r w:rsidR="00357D79" w:rsidRPr="009D19F7">
        <w:rPr>
          <w:rFonts w:ascii="Bookman Old Style" w:hAnsi="Bookman Old Style" w:cs="Bookman Old Style"/>
          <w:bCs/>
          <w:iCs/>
          <w:sz w:val="24"/>
          <w:szCs w:val="24"/>
        </w:rPr>
        <w:t>Anac</w:t>
      </w:r>
      <w:proofErr w:type="spellEnd"/>
      <w:r w:rsidR="00D21F6B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 n. </w:t>
      </w:r>
      <w:r w:rsidR="0026761D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141 </w:t>
      </w:r>
      <w:r w:rsidR="009D19F7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del 21 febbraio </w:t>
      </w:r>
      <w:r w:rsidR="00CE086C" w:rsidRPr="009D19F7">
        <w:rPr>
          <w:rFonts w:ascii="Bookman Old Style" w:hAnsi="Bookman Old Style" w:cs="Bookman Old Style"/>
          <w:bCs/>
          <w:iCs/>
          <w:sz w:val="24"/>
          <w:szCs w:val="24"/>
        </w:rPr>
        <w:t>201</w:t>
      </w:r>
      <w:r w:rsidR="0026761D" w:rsidRPr="009D19F7">
        <w:rPr>
          <w:rFonts w:ascii="Bookman Old Style" w:hAnsi="Bookman Old Style" w:cs="Bookman Old Style"/>
          <w:bCs/>
          <w:iCs/>
          <w:sz w:val="24"/>
          <w:szCs w:val="24"/>
        </w:rPr>
        <w:t>8</w:t>
      </w:r>
      <w:r w:rsidR="00F210D9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424A25" w:rsidRPr="009D19F7">
        <w:rPr>
          <w:rFonts w:ascii="Bookman Old Style" w:hAnsi="Bookman Old Style" w:cs="Bookman Old Style"/>
          <w:bCs/>
          <w:iCs/>
          <w:sz w:val="24"/>
          <w:szCs w:val="24"/>
        </w:rPr>
        <w:t>e</w:t>
      </w:r>
      <w:r w:rsidR="00DC3099" w:rsidRPr="009D19F7">
        <w:rPr>
          <w:rFonts w:ascii="Bookman Old Style" w:hAnsi="Bookman Old Style" w:cs="Bookman Old Style"/>
          <w:bCs/>
          <w:iCs/>
          <w:sz w:val="24"/>
          <w:szCs w:val="24"/>
        </w:rPr>
        <w:t>d</w:t>
      </w:r>
      <w:r w:rsidR="00424A25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 ha predisposto</w:t>
      </w:r>
      <w:r w:rsidR="00E16C02" w:rsidRPr="009D19F7">
        <w:rPr>
          <w:rFonts w:ascii="Bookman Old Style" w:hAnsi="Bookman Old Style" w:cs="Bookman Old Style"/>
          <w:bCs/>
          <w:iCs/>
          <w:sz w:val="24"/>
          <w:szCs w:val="24"/>
        </w:rPr>
        <w:t>,</w:t>
      </w:r>
      <w:r w:rsidR="00424A25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E16C02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nel mese di </w:t>
      </w:r>
      <w:r w:rsidR="00CE086C" w:rsidRPr="009D19F7">
        <w:rPr>
          <w:rFonts w:ascii="Bookman Old Style" w:hAnsi="Bookman Old Style" w:cs="Bookman Old Style"/>
          <w:bCs/>
          <w:iCs/>
          <w:sz w:val="24"/>
          <w:szCs w:val="24"/>
        </w:rPr>
        <w:t>aprile 201</w:t>
      </w:r>
      <w:r w:rsidR="0026761D" w:rsidRPr="009D19F7">
        <w:rPr>
          <w:rFonts w:ascii="Bookman Old Style" w:hAnsi="Bookman Old Style" w:cs="Bookman Old Style"/>
          <w:bCs/>
          <w:iCs/>
          <w:sz w:val="24"/>
          <w:szCs w:val="24"/>
        </w:rPr>
        <w:t>8</w:t>
      </w:r>
      <w:r w:rsidR="00E16C02" w:rsidRPr="009D19F7">
        <w:rPr>
          <w:rFonts w:ascii="Bookman Old Style" w:hAnsi="Bookman Old Style" w:cs="Bookman Old Style"/>
          <w:bCs/>
          <w:iCs/>
          <w:sz w:val="24"/>
          <w:szCs w:val="24"/>
        </w:rPr>
        <w:t xml:space="preserve">, </w:t>
      </w:r>
      <w:r w:rsidR="00424A25" w:rsidRPr="009D19F7">
        <w:rPr>
          <w:rFonts w:ascii="Bookman Old Style" w:hAnsi="Bookman Old Style" w:cs="Bookman Old Style"/>
          <w:bCs/>
          <w:iCs/>
          <w:sz w:val="24"/>
          <w:szCs w:val="24"/>
        </w:rPr>
        <w:t>il conseg</w:t>
      </w:r>
      <w:r w:rsidR="00DC3099" w:rsidRPr="009D19F7">
        <w:rPr>
          <w:rFonts w:ascii="Bookman Old Style" w:hAnsi="Bookman Old Style" w:cs="Bookman Old Style"/>
          <w:bCs/>
          <w:iCs/>
          <w:sz w:val="24"/>
          <w:szCs w:val="24"/>
        </w:rPr>
        <w:t>uente D</w:t>
      </w:r>
      <w:r w:rsidR="00212BF5" w:rsidRPr="009D19F7">
        <w:rPr>
          <w:rFonts w:ascii="Bookman Old Style" w:hAnsi="Bookman Old Style" w:cs="Bookman Old Style"/>
          <w:bCs/>
          <w:iCs/>
          <w:sz w:val="24"/>
          <w:szCs w:val="24"/>
        </w:rPr>
        <w:t>o</w:t>
      </w:r>
      <w:r w:rsidR="00D21F6B" w:rsidRPr="009D19F7">
        <w:rPr>
          <w:rFonts w:ascii="Bookman Old Style" w:hAnsi="Bookman Old Style" w:cs="Bookman Old Style"/>
          <w:bCs/>
          <w:iCs/>
          <w:sz w:val="24"/>
          <w:szCs w:val="24"/>
        </w:rPr>
        <w:t>cumento di Attestazione</w:t>
      </w:r>
      <w:r w:rsidRPr="009D19F7">
        <w:rPr>
          <w:rFonts w:ascii="Bookman Old Style" w:hAnsi="Bookman Old Style" w:cs="Bookman Old Style"/>
          <w:bCs/>
          <w:iCs/>
          <w:sz w:val="24"/>
          <w:szCs w:val="24"/>
        </w:rPr>
        <w:t>.</w:t>
      </w:r>
    </w:p>
    <w:p w:rsidR="00B20682" w:rsidRPr="00C124A3" w:rsidRDefault="003E6EA9" w:rsidP="000A3D68">
      <w:pPr>
        <w:spacing w:before="7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iCs/>
          <w:sz w:val="24"/>
          <w:szCs w:val="24"/>
        </w:rPr>
        <w:lastRenderedPageBreak/>
        <w:t>F</w:t>
      </w:r>
      <w:r w:rsidR="00B20682" w:rsidRPr="00C124A3">
        <w:rPr>
          <w:rFonts w:ascii="Bookman Old Style" w:hAnsi="Bookman Old Style" w:cs="Bookman Old Style"/>
          <w:b/>
          <w:bCs/>
          <w:iCs/>
          <w:sz w:val="24"/>
          <w:szCs w:val="24"/>
        </w:rPr>
        <w:t>.  DEFINIZIONE E GESTIONE DEGLI STANDARD DI QUALITA’</w:t>
      </w:r>
    </w:p>
    <w:p w:rsidR="003B7614" w:rsidRDefault="003B7614" w:rsidP="00D16414">
      <w:pPr>
        <w:spacing w:before="36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B7614">
        <w:rPr>
          <w:rFonts w:ascii="Bookman Old Style" w:hAnsi="Bookman Old Style" w:cs="Bookman Old Style"/>
          <w:sz w:val="24"/>
          <w:szCs w:val="24"/>
        </w:rPr>
        <w:t xml:space="preserve">Con riferimento alla qualità dei dati, l’Istat ha adottato la </w:t>
      </w:r>
      <w:r>
        <w:rPr>
          <w:rFonts w:ascii="Bookman Old Style" w:hAnsi="Bookman Old Style" w:cs="Bookman Old Style"/>
          <w:sz w:val="24"/>
          <w:szCs w:val="24"/>
        </w:rPr>
        <w:t>definizione della qualità</w:t>
      </w:r>
      <w:r w:rsidRPr="003B7614">
        <w:rPr>
          <w:rFonts w:ascii="Bookman Old Style" w:hAnsi="Bookman Old Style" w:cs="Bookman Old Style"/>
          <w:sz w:val="24"/>
          <w:szCs w:val="24"/>
        </w:rPr>
        <w:t xml:space="preserve"> formulata da </w:t>
      </w:r>
      <w:proofErr w:type="spellStart"/>
      <w:r w:rsidRPr="003B7614">
        <w:rPr>
          <w:rFonts w:ascii="Bookman Old Style" w:hAnsi="Bookman Old Style" w:cs="Bookman Old Style"/>
          <w:sz w:val="24"/>
          <w:szCs w:val="24"/>
        </w:rPr>
        <w:t>Eurostat</w:t>
      </w:r>
      <w:proofErr w:type="spellEnd"/>
      <w:r w:rsidRPr="003B7614">
        <w:rPr>
          <w:rFonts w:ascii="Bookman Old Style" w:hAnsi="Bookman Old Style" w:cs="Bookman Old Style"/>
          <w:sz w:val="24"/>
          <w:szCs w:val="24"/>
        </w:rPr>
        <w:t>, che i</w:t>
      </w:r>
      <w:r w:rsidR="00245AFE">
        <w:rPr>
          <w:rFonts w:ascii="Bookman Old Style" w:hAnsi="Bookman Old Style" w:cs="Bookman Old Style"/>
          <w:sz w:val="24"/>
          <w:szCs w:val="24"/>
        </w:rPr>
        <w:t>ndividua le seguenti dimensioni</w:t>
      </w:r>
      <w:r w:rsidRPr="003B7614">
        <w:rPr>
          <w:rFonts w:ascii="Bookman Old Style" w:hAnsi="Bookman Old Style" w:cs="Bookman Old Style"/>
          <w:sz w:val="24"/>
          <w:szCs w:val="24"/>
        </w:rPr>
        <w:t>: rilevanza, accuratezza, tempestività e puntualità, accessibilità e chiarezza, coerenza e comparabilità.</w:t>
      </w:r>
    </w:p>
    <w:p w:rsidR="00245AFE" w:rsidRPr="00245AFE" w:rsidRDefault="00245AFE" w:rsidP="00245AFE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245AFE">
        <w:rPr>
          <w:rFonts w:ascii="Bookman Old Style" w:hAnsi="Bookman Old Style" w:cs="Bookman Old Style"/>
          <w:sz w:val="24"/>
          <w:szCs w:val="24"/>
        </w:rPr>
        <w:t>La politica per la qualità dell'Istat è finalizzata al miglioramento dei prodotti e dei processi statistici, attraverso lo sviluppo di appropriate metodologie e strumenti. Tra questi si segnalano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245AFE" w:rsidRPr="00245AFE" w:rsidRDefault="00245AFE" w:rsidP="00245AFE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Bookman Old Style" w:hAnsi="Bookman Old Style" w:cs="Bookman Old Style"/>
          <w:sz w:val="24"/>
          <w:szCs w:val="24"/>
        </w:rPr>
      </w:pPr>
      <w:r w:rsidRPr="00245AFE">
        <w:rPr>
          <w:rFonts w:ascii="Bookman Old Style" w:hAnsi="Bookman Old Style" w:cs="Bookman Old Style"/>
          <w:sz w:val="24"/>
          <w:szCs w:val="24"/>
        </w:rPr>
        <w:t xml:space="preserve">le Linee Guida per la qualità dei processi statistici </w:t>
      </w:r>
      <w:r>
        <w:rPr>
          <w:rFonts w:ascii="Bookman Old Style" w:hAnsi="Bookman Old Style" w:cs="Bookman Old Style"/>
          <w:sz w:val="24"/>
          <w:szCs w:val="24"/>
        </w:rPr>
        <w:t xml:space="preserve">di fonte amministrativa e per la </w:t>
      </w:r>
      <w:r w:rsidRPr="00C124A3">
        <w:rPr>
          <w:rFonts w:ascii="Bookman Old Style" w:hAnsi="Bookman Old Style" w:cs="Bookman Old Style"/>
          <w:sz w:val="24"/>
          <w:szCs w:val="24"/>
        </w:rPr>
        <w:t>qualità dei processi statistici</w:t>
      </w:r>
      <w:r w:rsidRPr="00245AFE">
        <w:rPr>
          <w:rFonts w:ascii="Bookman Old Style" w:hAnsi="Bookman Old Style" w:cs="Bookman Old Style"/>
          <w:sz w:val="24"/>
          <w:szCs w:val="24"/>
        </w:rPr>
        <w:t>;</w:t>
      </w:r>
    </w:p>
    <w:p w:rsidR="00245AFE" w:rsidRPr="00245AFE" w:rsidRDefault="00245AFE" w:rsidP="00245AFE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Bookman Old Style" w:hAnsi="Bookman Old Style" w:cs="Bookman Old Style"/>
          <w:sz w:val="24"/>
          <w:szCs w:val="24"/>
        </w:rPr>
      </w:pPr>
      <w:r w:rsidRPr="00245AFE">
        <w:rPr>
          <w:rFonts w:ascii="Bookman Old Style" w:hAnsi="Bookman Old Style" w:cs="Bookman Old Style"/>
          <w:sz w:val="24"/>
          <w:szCs w:val="24"/>
        </w:rPr>
        <w:t>il Sistema Informativo sulla Qualità (</w:t>
      </w:r>
      <w:proofErr w:type="spellStart"/>
      <w:r w:rsidRPr="00245AFE">
        <w:rPr>
          <w:rFonts w:ascii="Bookman Old Style" w:hAnsi="Bookman Old Style" w:cs="Bookman Old Style"/>
          <w:sz w:val="24"/>
          <w:szCs w:val="24"/>
        </w:rPr>
        <w:t>SIQual</w:t>
      </w:r>
      <w:proofErr w:type="spellEnd"/>
      <w:r w:rsidRPr="00245AFE">
        <w:rPr>
          <w:rFonts w:ascii="Bookman Old Style" w:hAnsi="Bookman Old Style" w:cs="Bookman Old Style"/>
          <w:sz w:val="24"/>
          <w:szCs w:val="24"/>
        </w:rPr>
        <w:t>);</w:t>
      </w:r>
    </w:p>
    <w:p w:rsidR="00245AFE" w:rsidRPr="00245AFE" w:rsidRDefault="00245AFE" w:rsidP="00245AFE">
      <w:pPr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Bookman Old Style" w:hAnsi="Bookman Old Style" w:cs="Bookman Old Style"/>
          <w:sz w:val="24"/>
          <w:szCs w:val="24"/>
        </w:rPr>
      </w:pPr>
      <w:r w:rsidRPr="00245AFE">
        <w:rPr>
          <w:rFonts w:ascii="Bookman Old Style" w:hAnsi="Bookman Old Style" w:cs="Bookman Old Style"/>
          <w:sz w:val="24"/>
          <w:szCs w:val="24"/>
        </w:rPr>
        <w:t>l’Audit per la valutazione della qualità.</w:t>
      </w:r>
    </w:p>
    <w:p w:rsidR="00245AFE" w:rsidRDefault="00895812" w:rsidP="00D57081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124A3">
        <w:rPr>
          <w:rFonts w:ascii="Bookman Old Style" w:hAnsi="Bookman Old Style" w:cs="Bookman Old Style"/>
          <w:sz w:val="24"/>
          <w:szCs w:val="24"/>
        </w:rPr>
        <w:t xml:space="preserve">Le </w:t>
      </w:r>
      <w:hyperlink r:id="rId9" w:history="1">
        <w:r w:rsidRPr="00C124A3">
          <w:rPr>
            <w:rStyle w:val="Collegamentoipertestuale"/>
            <w:rFonts w:ascii="Bookman Old Style" w:hAnsi="Bookman Old Style" w:cs="Bookman Old Style"/>
            <w:bCs/>
            <w:color w:val="auto"/>
            <w:sz w:val="24"/>
            <w:szCs w:val="24"/>
            <w:u w:val="none"/>
          </w:rPr>
          <w:t>Linee guida per la qualità dei processi statistici</w:t>
        </w:r>
      </w:hyperlink>
      <w:r w:rsidRPr="00C124A3">
        <w:rPr>
          <w:rFonts w:ascii="Bookman Old Style" w:hAnsi="Bookman Old Style" w:cs="Bookman Old Style"/>
          <w:sz w:val="24"/>
          <w:szCs w:val="24"/>
        </w:rPr>
        <w:t xml:space="preserve"> </w:t>
      </w:r>
      <w:r w:rsidR="00245AFE" w:rsidRPr="00245AFE">
        <w:rPr>
          <w:rFonts w:ascii="Bookman Old Style" w:hAnsi="Bookman Old Style" w:cs="Bookman Old Style"/>
          <w:sz w:val="24"/>
          <w:szCs w:val="24"/>
        </w:rPr>
        <w:t>di fonte amministrativa contengono i principi per l’acquisizione e l’integrazione di dati amministrativi e per la diffusione di statistiche prodotte utilizzando dati di fonte amministrativa.</w:t>
      </w:r>
    </w:p>
    <w:p w:rsidR="00245AFE" w:rsidRDefault="007F7841" w:rsidP="00D57081">
      <w:pPr>
        <w:spacing w:before="240" w:after="120" w:line="360" w:lineRule="auto"/>
        <w:jc w:val="both"/>
        <w:rPr>
          <w:rStyle w:val="Collegamentoipertestuale"/>
          <w:rFonts w:ascii="Bookman Old Style" w:hAnsi="Bookman Old Style" w:cs="Bookman Old Style"/>
          <w:bCs/>
          <w:color w:val="auto"/>
          <w:sz w:val="24"/>
          <w:szCs w:val="24"/>
          <w:u w:val="none"/>
        </w:rPr>
      </w:pPr>
      <w:r w:rsidRPr="00C124A3">
        <w:rPr>
          <w:rFonts w:ascii="Bookman Old Style" w:hAnsi="Bookman Old Style" w:cs="Bookman Old Style"/>
          <w:sz w:val="24"/>
          <w:szCs w:val="24"/>
        </w:rPr>
        <w:t xml:space="preserve">Le Linee </w:t>
      </w:r>
      <w:hyperlink r:id="rId10" w:history="1">
        <w:r w:rsidR="00895812" w:rsidRPr="00C124A3">
          <w:rPr>
            <w:rStyle w:val="Collegamentoipertestuale"/>
            <w:rFonts w:ascii="Bookman Old Style" w:hAnsi="Bookman Old Style" w:cs="Bookman Old Style"/>
            <w:bCs/>
            <w:color w:val="auto"/>
            <w:sz w:val="24"/>
            <w:szCs w:val="24"/>
            <w:u w:val="none"/>
          </w:rPr>
          <w:t xml:space="preserve">per la qualità dei processi statistici </w:t>
        </w:r>
      </w:hyperlink>
      <w:r w:rsidR="00245AFE" w:rsidRPr="00245AFE">
        <w:t xml:space="preserve"> </w:t>
      </w:r>
      <w:r w:rsidR="00245AFE" w:rsidRPr="00245AFE">
        <w:rPr>
          <w:rFonts w:ascii="Bookman Old Style" w:hAnsi="Bookman Old Style" w:cs="Bookman Old Style"/>
          <w:bCs/>
          <w:sz w:val="24"/>
          <w:szCs w:val="24"/>
        </w:rPr>
        <w:t xml:space="preserve">contengono i principi per la progettazione, </w:t>
      </w:r>
      <w:r w:rsidR="00245AFE">
        <w:rPr>
          <w:rFonts w:ascii="Bookman Old Style" w:hAnsi="Bookman Old Style" w:cs="Bookman Old Style"/>
          <w:bCs/>
          <w:sz w:val="24"/>
          <w:szCs w:val="24"/>
        </w:rPr>
        <w:t>l’</w:t>
      </w:r>
      <w:r w:rsidR="00245AFE" w:rsidRPr="00245AFE">
        <w:rPr>
          <w:rFonts w:ascii="Bookman Old Style" w:hAnsi="Bookman Old Style" w:cs="Bookman Old Style"/>
          <w:bCs/>
          <w:sz w:val="24"/>
          <w:szCs w:val="24"/>
        </w:rPr>
        <w:t xml:space="preserve">esecuzione e </w:t>
      </w:r>
      <w:r w:rsidR="00245AFE">
        <w:rPr>
          <w:rFonts w:ascii="Bookman Old Style" w:hAnsi="Bookman Old Style" w:cs="Bookman Old Style"/>
          <w:bCs/>
          <w:sz w:val="24"/>
          <w:szCs w:val="24"/>
        </w:rPr>
        <w:t xml:space="preserve">il </w:t>
      </w:r>
      <w:r w:rsidR="00245AFE" w:rsidRPr="00245AFE">
        <w:rPr>
          <w:rFonts w:ascii="Bookman Old Style" w:hAnsi="Bookman Old Style" w:cs="Bookman Old Style"/>
          <w:bCs/>
          <w:sz w:val="24"/>
          <w:szCs w:val="24"/>
        </w:rPr>
        <w:t>controllo di una rilevazione statistica e i requisiti di qualità che le statistiche devono soddisfare.</w:t>
      </w:r>
    </w:p>
    <w:p w:rsidR="00895812" w:rsidRDefault="00A80C08" w:rsidP="00D57081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C124A3">
        <w:rPr>
          <w:rFonts w:ascii="Bookman Old Style" w:hAnsi="Bookman Old Style" w:cs="Bookman Old Style"/>
          <w:sz w:val="24"/>
          <w:szCs w:val="24"/>
        </w:rPr>
        <w:t>Le Linee guida sono lo standard di riferimento per la valutazione della qualità, sia di processo che di prodotto, dei processi condotti dall'Istituto. Infatti, sono utilizzate nelle procedure di audit e autovalutazione statistico-metodologica.</w:t>
      </w:r>
    </w:p>
    <w:p w:rsidR="000964E0" w:rsidRDefault="000964E0" w:rsidP="00D57081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0964E0" w:rsidRDefault="000964E0" w:rsidP="00D57081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3B7614" w:rsidRPr="003B7614" w:rsidRDefault="003B7614" w:rsidP="00FF75B6">
      <w:pPr>
        <w:spacing w:before="36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B7614">
        <w:rPr>
          <w:rFonts w:ascii="Bookman Old Style" w:hAnsi="Bookman Old Style" w:cs="Bookman Old Style"/>
          <w:sz w:val="24"/>
          <w:szCs w:val="24"/>
        </w:rPr>
        <w:t>Il Sistema Informativo sulla Qualità (</w:t>
      </w:r>
      <w:proofErr w:type="spellStart"/>
      <w:r w:rsidRPr="003B7614">
        <w:rPr>
          <w:rFonts w:ascii="Bookman Old Style" w:hAnsi="Bookman Old Style" w:cs="Bookman Old Style"/>
          <w:sz w:val="24"/>
          <w:szCs w:val="24"/>
        </w:rPr>
        <w:t>SIQual</w:t>
      </w:r>
      <w:proofErr w:type="spellEnd"/>
      <w:r w:rsidRPr="003B7614">
        <w:rPr>
          <w:rFonts w:ascii="Bookman Old Style" w:hAnsi="Bookman Old Style" w:cs="Bookman Old Style"/>
          <w:sz w:val="24"/>
          <w:szCs w:val="24"/>
        </w:rPr>
        <w:t xml:space="preserve">) </w:t>
      </w:r>
      <w:r w:rsidR="00810159" w:rsidRPr="00810159">
        <w:rPr>
          <w:rFonts w:ascii="Bookman Old Style" w:hAnsi="Bookman Old Style" w:cs="Bookman Old Style"/>
          <w:sz w:val="24"/>
          <w:szCs w:val="24"/>
        </w:rPr>
        <w:t>contiene informazioni sulle modalità di esecuzione delle rilevazioni ed elaborazioni condotte dall’Istat e sulle attività svolte per garantire la qualità dell’in</w:t>
      </w:r>
      <w:r w:rsidR="00810159">
        <w:rPr>
          <w:rFonts w:ascii="Bookman Old Style" w:hAnsi="Bookman Old Style" w:cs="Bookman Old Style"/>
          <w:sz w:val="24"/>
          <w:szCs w:val="24"/>
        </w:rPr>
        <w:t xml:space="preserve">formazione statistica prodotta. </w:t>
      </w:r>
      <w:r w:rsidR="00810159" w:rsidRPr="00810159">
        <w:rPr>
          <w:rFonts w:ascii="Bookman Old Style" w:hAnsi="Bookman Old Style" w:cs="Bookman Old Style"/>
          <w:sz w:val="24"/>
          <w:szCs w:val="24"/>
        </w:rPr>
        <w:t>Il sistema è dedicato alla navigazione dei metadati che descrivono il processo produttivo e le sue caratteristiche: contenuto informativo, scomposizione in fasi e operazioni, attività di prevenzione, controllo e valutazione dell’errore.</w:t>
      </w:r>
      <w:r w:rsidR="00810159">
        <w:rPr>
          <w:rFonts w:ascii="Bookman Old Style" w:hAnsi="Bookman Old Style" w:cs="Bookman Old Style"/>
          <w:sz w:val="24"/>
          <w:szCs w:val="24"/>
        </w:rPr>
        <w:t xml:space="preserve"> </w:t>
      </w:r>
      <w:r w:rsidRPr="003B7614">
        <w:rPr>
          <w:rFonts w:ascii="Bookman Old Style" w:hAnsi="Bookman Old Style" w:cs="Bookman Old Style"/>
          <w:sz w:val="24"/>
          <w:szCs w:val="24"/>
        </w:rPr>
        <w:t xml:space="preserve">Permette l’interrogazione di indicatori standard di qualità attraverso varie funzionalità grafiche e tabellari, e la loro esportazione in formato </w:t>
      </w:r>
      <w:proofErr w:type="spellStart"/>
      <w:r w:rsidRPr="003B7614">
        <w:rPr>
          <w:rFonts w:ascii="Bookman Old Style" w:hAnsi="Bookman Old Style" w:cs="Bookman Old Style"/>
          <w:sz w:val="24"/>
          <w:szCs w:val="24"/>
        </w:rPr>
        <w:t>excel</w:t>
      </w:r>
      <w:proofErr w:type="spellEnd"/>
      <w:r w:rsidRPr="003B7614">
        <w:rPr>
          <w:rFonts w:ascii="Bookman Old Style" w:hAnsi="Bookman Old Style" w:cs="Bookman Old Style"/>
          <w:sz w:val="24"/>
          <w:szCs w:val="24"/>
        </w:rPr>
        <w:t xml:space="preserve">. Consente inoltre l’accesso a documentazione di diversa natura, dai questionari delle rilevazioni, ai regolamenti europei, ai manuali di carattere operativo che disciplinano la produzione, fino ai documenti rilevanti sulla qualità (per es. </w:t>
      </w:r>
      <w:proofErr w:type="spellStart"/>
      <w:r w:rsidRPr="003B7614">
        <w:rPr>
          <w:rFonts w:ascii="Bookman Old Style" w:hAnsi="Bookman Old Style" w:cs="Bookman Old Style"/>
          <w:sz w:val="24"/>
          <w:szCs w:val="24"/>
        </w:rPr>
        <w:t>quality</w:t>
      </w:r>
      <w:proofErr w:type="spellEnd"/>
      <w:r w:rsidRPr="003B7614">
        <w:rPr>
          <w:rFonts w:ascii="Bookman Old Style" w:hAnsi="Bookman Old Style" w:cs="Bookman Old Style"/>
          <w:sz w:val="24"/>
          <w:szCs w:val="24"/>
        </w:rPr>
        <w:t xml:space="preserve"> report). </w:t>
      </w:r>
    </w:p>
    <w:p w:rsidR="00810159" w:rsidRPr="00810159" w:rsidRDefault="00810159" w:rsidP="00810159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810159">
        <w:rPr>
          <w:rFonts w:ascii="Bookman Old Style" w:hAnsi="Bookman Old Style" w:cs="Bookman Old Style"/>
          <w:sz w:val="24"/>
          <w:szCs w:val="24"/>
        </w:rPr>
        <w:t xml:space="preserve">Le procedure di Audit si basano sul confronto tra le caratteristiche del processo statistico ed i principi contenuti nelle </w:t>
      </w:r>
      <w:r>
        <w:rPr>
          <w:rFonts w:ascii="Bookman Old Style" w:hAnsi="Bookman Old Style" w:cs="Bookman Old Style"/>
          <w:sz w:val="24"/>
          <w:szCs w:val="24"/>
        </w:rPr>
        <w:t xml:space="preserve"> Linee guida per la qualità</w:t>
      </w:r>
      <w:r w:rsidRPr="00810159">
        <w:rPr>
          <w:rFonts w:ascii="Bookman Old Style" w:hAnsi="Bookman Old Style" w:cs="Bookman Old Style"/>
          <w:sz w:val="24"/>
          <w:szCs w:val="24"/>
        </w:rPr>
        <w:t xml:space="preserve"> e sono finalizzate a individuare eventuali punti di debolezza del processo nonché le eventuali azioni di miglioramento da effettuare.</w:t>
      </w:r>
    </w:p>
    <w:p w:rsidR="00A6369B" w:rsidRDefault="009E2FB7" w:rsidP="009D3E46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4534F3">
        <w:rPr>
          <w:rFonts w:ascii="Bookman Old Style" w:hAnsi="Bookman Old Style" w:cs="Bookman Old Style"/>
          <w:sz w:val="24"/>
          <w:szCs w:val="24"/>
        </w:rPr>
        <w:t>Nel 2018 l’Istituto ha predisposto le Linee guida per la qualità del</w:t>
      </w:r>
      <w:r w:rsidR="004534F3" w:rsidRPr="004534F3">
        <w:rPr>
          <w:rFonts w:ascii="Bookman Old Style" w:hAnsi="Bookman Old Style" w:cs="Bookman Old Style"/>
          <w:sz w:val="24"/>
          <w:szCs w:val="24"/>
        </w:rPr>
        <w:t>le statistiche del</w:t>
      </w:r>
      <w:r w:rsidRPr="004534F3">
        <w:rPr>
          <w:rFonts w:ascii="Bookman Old Style" w:hAnsi="Bookman Old Style" w:cs="Bookman Old Style"/>
          <w:sz w:val="24"/>
          <w:szCs w:val="24"/>
        </w:rPr>
        <w:t xml:space="preserve"> Sistema statistico nazionale</w:t>
      </w:r>
      <w:r w:rsidR="004534F3" w:rsidRPr="004534F3">
        <w:rPr>
          <w:rFonts w:ascii="Bookman Old Style" w:hAnsi="Bookman Old Style" w:cs="Bookman Old Style"/>
          <w:sz w:val="24"/>
          <w:szCs w:val="24"/>
        </w:rPr>
        <w:t>,</w:t>
      </w:r>
      <w:r w:rsidR="00777C1C" w:rsidRPr="004534F3">
        <w:rPr>
          <w:rFonts w:ascii="Bookman Old Style" w:hAnsi="Bookman Old Style" w:cs="Bookman Old Style"/>
          <w:sz w:val="24"/>
          <w:szCs w:val="24"/>
        </w:rPr>
        <w:t xml:space="preserve"> quale strumento di supporto alla valutazione della </w:t>
      </w:r>
      <w:r w:rsidR="00A6369B" w:rsidRPr="004534F3">
        <w:rPr>
          <w:rFonts w:ascii="Bookman Old Style" w:hAnsi="Bookman Old Style" w:cs="Bookman Old Style"/>
          <w:sz w:val="24"/>
          <w:szCs w:val="24"/>
        </w:rPr>
        <w:t>qualità delle statistiche prodotte d</w:t>
      </w:r>
      <w:r w:rsidR="00AA7AA7" w:rsidRPr="004534F3">
        <w:rPr>
          <w:rFonts w:ascii="Bookman Old Style" w:hAnsi="Bookman Old Style" w:cs="Bookman Old Style"/>
          <w:sz w:val="24"/>
          <w:szCs w:val="24"/>
        </w:rPr>
        <w:t xml:space="preserve">agli enti del </w:t>
      </w:r>
      <w:proofErr w:type="spellStart"/>
      <w:r w:rsidR="00AA7AA7" w:rsidRPr="004534F3">
        <w:rPr>
          <w:rFonts w:ascii="Bookman Old Style" w:hAnsi="Bookman Old Style" w:cs="Bookman Old Style"/>
          <w:sz w:val="24"/>
          <w:szCs w:val="24"/>
        </w:rPr>
        <w:t>Sist</w:t>
      </w:r>
      <w:r w:rsidR="004534F3">
        <w:rPr>
          <w:rFonts w:ascii="Bookman Old Style" w:hAnsi="Bookman Old Style" w:cs="Bookman Old Style"/>
          <w:sz w:val="24"/>
          <w:szCs w:val="24"/>
        </w:rPr>
        <w:t>an</w:t>
      </w:r>
      <w:proofErr w:type="spellEnd"/>
      <w:r w:rsidR="004534F3">
        <w:rPr>
          <w:rFonts w:ascii="Bookman Old Style" w:hAnsi="Bookman Old Style" w:cs="Bookman Old Style"/>
          <w:sz w:val="24"/>
          <w:szCs w:val="24"/>
        </w:rPr>
        <w:t xml:space="preserve">. </w:t>
      </w:r>
      <w:r w:rsidR="00DD538C">
        <w:rPr>
          <w:rFonts w:ascii="Bookman Old Style" w:hAnsi="Bookman Old Style" w:cs="Bookman Old Style"/>
          <w:sz w:val="24"/>
          <w:szCs w:val="24"/>
        </w:rPr>
        <w:t>Tali Linee r</w:t>
      </w:r>
      <w:r w:rsidR="004534F3">
        <w:rPr>
          <w:rFonts w:ascii="Bookman Old Style" w:hAnsi="Bookman Old Style" w:cs="Bookman Old Style"/>
          <w:sz w:val="24"/>
          <w:szCs w:val="24"/>
        </w:rPr>
        <w:t xml:space="preserve">iportano </w:t>
      </w:r>
      <w:r w:rsidR="00A6369B" w:rsidRPr="004534F3">
        <w:rPr>
          <w:rFonts w:ascii="Bookman Old Style" w:hAnsi="Bookman Old Style" w:cs="Bookman Old Style"/>
          <w:sz w:val="24"/>
          <w:szCs w:val="24"/>
        </w:rPr>
        <w:t>i principi da seguire per produrre le statistiche secondo gli standard metodologici più consolidati.</w:t>
      </w:r>
    </w:p>
    <w:p w:rsidR="00FF75B6" w:rsidRDefault="00FF75B6" w:rsidP="009D3E46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FF75B6" w:rsidRDefault="00FF75B6" w:rsidP="009D3E46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FF75B6" w:rsidRPr="004534F3" w:rsidRDefault="00FF75B6" w:rsidP="009D3E46">
      <w:pPr>
        <w:spacing w:before="24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AA7AA7" w:rsidRPr="004534F3" w:rsidRDefault="00AA7AA7" w:rsidP="00FF75B6">
      <w:pPr>
        <w:spacing w:before="120" w:after="12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4534F3">
        <w:rPr>
          <w:rFonts w:ascii="Bookman Old Style" w:hAnsi="Bookman Old Style" w:cs="Bookman Old Style"/>
          <w:sz w:val="24"/>
          <w:szCs w:val="24"/>
        </w:rPr>
        <w:t xml:space="preserve">Sono rivolte ai responsabili dei processi statistici degli enti del </w:t>
      </w:r>
      <w:proofErr w:type="spellStart"/>
      <w:r w:rsidRPr="004534F3">
        <w:rPr>
          <w:rFonts w:ascii="Bookman Old Style" w:hAnsi="Bookman Old Style" w:cs="Bookman Old Style"/>
          <w:sz w:val="24"/>
          <w:szCs w:val="24"/>
        </w:rPr>
        <w:t>Sistan</w:t>
      </w:r>
      <w:proofErr w:type="spellEnd"/>
      <w:r w:rsidRPr="004534F3">
        <w:rPr>
          <w:rFonts w:ascii="Bookman Old Style" w:hAnsi="Bookman Old Style" w:cs="Bookman Old Style"/>
          <w:sz w:val="24"/>
          <w:szCs w:val="24"/>
        </w:rPr>
        <w:t xml:space="preserve">, che </w:t>
      </w:r>
      <w:r w:rsidR="006B73EE" w:rsidRPr="004534F3">
        <w:rPr>
          <w:rFonts w:ascii="Bookman Old Style" w:hAnsi="Bookman Old Style" w:cs="Bookman Old Style"/>
          <w:sz w:val="24"/>
          <w:szCs w:val="24"/>
        </w:rPr>
        <w:t xml:space="preserve">in tal modo </w:t>
      </w:r>
      <w:r w:rsidR="004534F3">
        <w:rPr>
          <w:rFonts w:ascii="Bookman Old Style" w:hAnsi="Bookman Old Style" w:cs="Bookman Old Style"/>
          <w:sz w:val="24"/>
          <w:szCs w:val="24"/>
        </w:rPr>
        <w:t xml:space="preserve">possono ripercorrere tutte le fasi di un tipico processo produttivo, per </w:t>
      </w:r>
      <w:r w:rsidRPr="004534F3">
        <w:rPr>
          <w:rFonts w:ascii="Bookman Old Style" w:hAnsi="Bookman Old Style" w:cs="Bookman Old Style"/>
          <w:sz w:val="24"/>
          <w:szCs w:val="24"/>
        </w:rPr>
        <w:t xml:space="preserve">comprendere quali </w:t>
      </w:r>
      <w:r w:rsidR="004534F3">
        <w:rPr>
          <w:rFonts w:ascii="Bookman Old Style" w:hAnsi="Bookman Old Style" w:cs="Bookman Old Style"/>
          <w:sz w:val="24"/>
          <w:szCs w:val="24"/>
        </w:rPr>
        <w:t xml:space="preserve">siano le </w:t>
      </w:r>
      <w:r w:rsidRPr="004534F3">
        <w:rPr>
          <w:rFonts w:ascii="Bookman Old Style" w:hAnsi="Bookman Old Style" w:cs="Bookman Old Style"/>
          <w:sz w:val="24"/>
          <w:szCs w:val="24"/>
        </w:rPr>
        <w:t xml:space="preserve">attività statistiche </w:t>
      </w:r>
      <w:r w:rsidR="004534F3">
        <w:rPr>
          <w:rFonts w:ascii="Bookman Old Style" w:hAnsi="Bookman Old Style" w:cs="Bookman Old Style"/>
          <w:sz w:val="24"/>
          <w:szCs w:val="24"/>
        </w:rPr>
        <w:t xml:space="preserve">che </w:t>
      </w:r>
      <w:r w:rsidR="006B73EE" w:rsidRPr="004534F3">
        <w:rPr>
          <w:rFonts w:ascii="Bookman Old Style" w:hAnsi="Bookman Old Style" w:cs="Bookman Old Style"/>
          <w:sz w:val="24"/>
          <w:szCs w:val="24"/>
        </w:rPr>
        <w:t>possono essere svolte, come dovrebbero essere implementate per prevenire gl</w:t>
      </w:r>
      <w:r w:rsidR="00E07218">
        <w:rPr>
          <w:rFonts w:ascii="Bookman Old Style" w:hAnsi="Bookman Old Style" w:cs="Bookman Old Style"/>
          <w:sz w:val="24"/>
          <w:szCs w:val="24"/>
        </w:rPr>
        <w:t>i errori, quali indicatori possa</w:t>
      </w:r>
      <w:r w:rsidR="006B73EE" w:rsidRPr="004534F3">
        <w:rPr>
          <w:rFonts w:ascii="Bookman Old Style" w:hAnsi="Bookman Old Style" w:cs="Bookman Old Style"/>
          <w:sz w:val="24"/>
          <w:szCs w:val="24"/>
        </w:rPr>
        <w:t>no essere calcolati per effettuare il monitoraggio in corso d’opera e valutare a posteriori la qualità e quale sia l’impatto delle procedure sulla qualità finale dei dati.</w:t>
      </w:r>
    </w:p>
    <w:p w:rsidR="003E6EA9" w:rsidRPr="00A57EFB" w:rsidRDefault="003E6EA9" w:rsidP="000964E0">
      <w:pPr>
        <w:spacing w:before="60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A57EFB">
        <w:rPr>
          <w:rFonts w:ascii="Bookman Old Style" w:hAnsi="Bookman Old Style" w:cs="Bookman Old Style"/>
          <w:b/>
          <w:bCs/>
          <w:iCs/>
          <w:sz w:val="24"/>
          <w:szCs w:val="24"/>
        </w:rPr>
        <w:t>G. UTILIZZO DEI RISULTATI DEL SISTEMA DI MISURAZIONE E VALUTAZIONE</w:t>
      </w:r>
    </w:p>
    <w:p w:rsidR="003E6EA9" w:rsidRPr="00A57EFB" w:rsidRDefault="003E6EA9" w:rsidP="006D79F1">
      <w:pPr>
        <w:spacing w:before="36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>I cambiamenti introdotti al sistema di pianificazione e programmazione dell’Istituto hanno richiesto un ulteriore impegno da parte di t</w:t>
      </w:r>
      <w:r w:rsidR="00E07218">
        <w:rPr>
          <w:rFonts w:ascii="Bookman Old Style" w:hAnsi="Bookman Old Style" w:cs="Bookman Old Style"/>
          <w:bCs/>
          <w:iCs/>
          <w:sz w:val="24"/>
          <w:szCs w:val="24"/>
        </w:rPr>
        <w:t xml:space="preserve">utte le strutture organizzative, </w:t>
      </w: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ai fini di </w:t>
      </w:r>
      <w:r w:rsidR="00A57EFB">
        <w:rPr>
          <w:rFonts w:ascii="Bookman Old Style" w:hAnsi="Bookman Old Style" w:cs="Bookman Old Style"/>
          <w:bCs/>
          <w:iCs/>
          <w:sz w:val="24"/>
          <w:szCs w:val="24"/>
        </w:rPr>
        <w:t>una ottimale realizzazione del c</w:t>
      </w: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iclo della performance. La </w:t>
      </w:r>
      <w:r w:rsidR="00A57EFB">
        <w:rPr>
          <w:rFonts w:ascii="Bookman Old Style" w:hAnsi="Bookman Old Style" w:cs="Bookman Old Style"/>
          <w:bCs/>
          <w:iCs/>
          <w:sz w:val="24"/>
          <w:szCs w:val="24"/>
        </w:rPr>
        <w:t>collaborazione</w:t>
      </w: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 tra le strutture ha portato ad un progressivo assestamento del sistema di programmazione.</w:t>
      </w:r>
    </w:p>
    <w:p w:rsidR="003E6EA9" w:rsidRPr="00A57EFB" w:rsidRDefault="003E6EA9" w:rsidP="006D79F1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>In tale contesto, l’Organismo ha favorito, attraverso incontri e colloqui con i responsabili interessati, una più intensa sensibilizzazione ai fini della diffusione di una maggiore cultura della performance all’interno dell’Istituto.</w:t>
      </w:r>
    </w:p>
    <w:p w:rsidR="003E6EA9" w:rsidRDefault="003E6EA9" w:rsidP="006D79F1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A tal proposito, si ribadisce l’importanza della coerenza tra le risultanze dei </w:t>
      </w:r>
      <w:r w:rsidR="00A57EFB" w:rsidRPr="00A57EFB">
        <w:rPr>
          <w:rFonts w:ascii="Bookman Old Style" w:hAnsi="Bookman Old Style" w:cs="Bookman Old Style"/>
          <w:bCs/>
          <w:iCs/>
          <w:sz w:val="24"/>
          <w:szCs w:val="24"/>
        </w:rPr>
        <w:t>documenti previsti dal ciclo della performance (Piano della performance, Relazione sulla performance, ecc.)</w:t>
      </w: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>, dei documenti di bilancio</w:t>
      </w:r>
      <w:r w:rsidR="00E07218">
        <w:rPr>
          <w:rFonts w:ascii="Bookman Old Style" w:hAnsi="Bookman Old Style" w:cs="Bookman Old Style"/>
          <w:bCs/>
          <w:iCs/>
          <w:sz w:val="24"/>
          <w:szCs w:val="24"/>
        </w:rPr>
        <w:t xml:space="preserve"> nonché</w:t>
      </w:r>
      <w:r w:rsidRPr="00A57EFB">
        <w:rPr>
          <w:rFonts w:ascii="Bookman Old Style" w:hAnsi="Bookman Old Style" w:cs="Bookman Old Style"/>
          <w:bCs/>
          <w:iCs/>
          <w:sz w:val="24"/>
          <w:szCs w:val="24"/>
        </w:rPr>
        <w:t xml:space="preserve"> di quelli volti a prevenire la corruzione e ad accrescere la trasparenza e l’integrità. </w:t>
      </w:r>
    </w:p>
    <w:p w:rsidR="00582F16" w:rsidRDefault="00582F16" w:rsidP="006D79F1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</w:p>
    <w:p w:rsidR="00582F16" w:rsidRPr="00A57EFB" w:rsidRDefault="00582F16" w:rsidP="006D79F1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</w:p>
    <w:p w:rsidR="00B20682" w:rsidRPr="00C124A3" w:rsidRDefault="00B20682" w:rsidP="00582F16">
      <w:pPr>
        <w:spacing w:before="24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 w:rsidRPr="00C124A3">
        <w:rPr>
          <w:rFonts w:ascii="Bookman Old Style" w:hAnsi="Bookman Old Style" w:cs="Bookman Old Style"/>
          <w:b/>
          <w:bCs/>
          <w:iCs/>
          <w:sz w:val="24"/>
          <w:szCs w:val="24"/>
        </w:rPr>
        <w:t>H.  DESCRIZIONE DELLE MODALITA’ DI MONITORAGGIO DELL’OIV</w:t>
      </w:r>
    </w:p>
    <w:p w:rsidR="002E0711" w:rsidRPr="00C124A3" w:rsidRDefault="00AB6FB4" w:rsidP="00D57081">
      <w:pPr>
        <w:spacing w:before="360" w:after="120" w:line="360" w:lineRule="auto"/>
        <w:jc w:val="both"/>
        <w:rPr>
          <w:rFonts w:ascii="Bookman Old Style" w:hAnsi="Bookman Old Style" w:cs="Bookman Old Style"/>
          <w:bCs/>
          <w:iCs/>
          <w:sz w:val="24"/>
          <w:szCs w:val="24"/>
        </w:rPr>
      </w:pPr>
      <w:r>
        <w:rPr>
          <w:rFonts w:ascii="Bookman Old Style" w:hAnsi="Bookman Old Style" w:cs="Bookman Old Style"/>
          <w:bCs/>
          <w:iCs/>
          <w:sz w:val="24"/>
          <w:szCs w:val="24"/>
        </w:rPr>
        <w:t>L</w:t>
      </w:r>
      <w:r w:rsidR="006B37D1" w:rsidRPr="00C124A3">
        <w:rPr>
          <w:rFonts w:ascii="Bookman Old Style" w:hAnsi="Bookman Old Style" w:cs="Bookman Old Style"/>
          <w:bCs/>
          <w:iCs/>
          <w:sz w:val="24"/>
          <w:szCs w:val="24"/>
        </w:rPr>
        <w:t>’Organismo, a seguito dell’assegnazione da parte del Presidente degli obiettivi individuali ai dirigenti generali, ha esaminato le schede e le relazioni di programmazione dei direttori. Nel corso dell’anno, ha seguito il grado di conseguimento degli obiettivi individuali, verificando gli eventuali scostamenti dello stato di avanzamento effettivo rispetto alle previsioni iniziali</w:t>
      </w:r>
      <w:r w:rsidR="008255D0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e</w:t>
      </w:r>
      <w:r w:rsidR="002E071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fornendo assistenza</w:t>
      </w:r>
      <w:r w:rsidR="006B37D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alle strutture </w:t>
      </w:r>
      <w:r w:rsidR="002E071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in caso di </w:t>
      </w:r>
      <w:r w:rsidR="006B37D1" w:rsidRPr="00C124A3">
        <w:rPr>
          <w:rFonts w:ascii="Bookman Old Style" w:hAnsi="Bookman Old Style" w:cs="Bookman Old Style"/>
          <w:bCs/>
          <w:iCs/>
          <w:sz w:val="24"/>
          <w:szCs w:val="24"/>
        </w:rPr>
        <w:t>c</w:t>
      </w:r>
      <w:r w:rsidR="00B420A0">
        <w:rPr>
          <w:rFonts w:ascii="Bookman Old Style" w:hAnsi="Bookman Old Style" w:cs="Bookman Old Style"/>
          <w:bCs/>
          <w:iCs/>
          <w:sz w:val="24"/>
          <w:szCs w:val="24"/>
        </w:rPr>
        <w:t>riticità riscontrate, interloquendo con i direttori e fornendo loro un supporto nell’eventuale rimodulazione degli obiettivi.</w:t>
      </w:r>
    </w:p>
    <w:p w:rsidR="00B20682" w:rsidRDefault="006B37D1">
      <w:pPr>
        <w:spacing w:before="240" w:after="120" w:line="360" w:lineRule="auto"/>
        <w:jc w:val="both"/>
      </w:pP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Ha inoltre seguito lo stato di attuazione delle </w:t>
      </w:r>
      <w:r w:rsidR="00762DA5" w:rsidRPr="00C124A3">
        <w:rPr>
          <w:rFonts w:ascii="Bookman Old Style" w:hAnsi="Bookman Old Style" w:cs="Bookman Old Style"/>
          <w:bCs/>
          <w:iCs/>
          <w:sz w:val="24"/>
          <w:szCs w:val="24"/>
        </w:rPr>
        <w:t>attività</w:t>
      </w:r>
      <w:r w:rsidR="00E514FA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AB6FB4">
        <w:rPr>
          <w:rFonts w:ascii="Bookman Old Style" w:hAnsi="Bookman Old Style" w:cs="Bookman Old Style"/>
          <w:bCs/>
          <w:iCs/>
          <w:sz w:val="24"/>
          <w:szCs w:val="24"/>
        </w:rPr>
        <w:t>afferenti alle singole strutture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, </w:t>
      </w:r>
      <w:r w:rsidR="00FC667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in relazione alle 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>informazioni fornite d</w:t>
      </w:r>
      <w:r w:rsidR="0008772D" w:rsidRPr="00C124A3">
        <w:rPr>
          <w:rFonts w:ascii="Bookman Old Style" w:hAnsi="Bookman Old Style" w:cs="Bookman Old Style"/>
          <w:bCs/>
          <w:iCs/>
          <w:sz w:val="24"/>
          <w:szCs w:val="24"/>
        </w:rPr>
        <w:t>a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i direttori </w:t>
      </w:r>
      <w:r w:rsidR="00FC667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e a 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>quelle presenti ne</w:t>
      </w:r>
      <w:r w:rsidR="006C12F4" w:rsidRPr="00C124A3">
        <w:rPr>
          <w:rFonts w:ascii="Bookman Old Style" w:hAnsi="Bookman Old Style" w:cs="Bookman Old Style"/>
          <w:bCs/>
          <w:iCs/>
          <w:sz w:val="24"/>
          <w:szCs w:val="24"/>
        </w:rPr>
        <w:t>l</w:t>
      </w:r>
      <w:r w:rsidR="002E071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DC5E0F">
        <w:rPr>
          <w:rFonts w:ascii="Bookman Old Style" w:hAnsi="Bookman Old Style" w:cs="Bookman Old Style"/>
          <w:bCs/>
          <w:iCs/>
          <w:sz w:val="24"/>
          <w:szCs w:val="24"/>
        </w:rPr>
        <w:t>sistema di pianificazione PPMO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>.</w:t>
      </w:r>
      <w:r w:rsidR="002E071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</w:t>
      </w:r>
      <w:r w:rsidR="006C12F4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Le attività di verifica </w:t>
      </w:r>
      <w:r w:rsidR="002E0711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dell’Organismo </w:t>
      </w:r>
      <w:r w:rsidR="006C12F4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sono 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>stat</w:t>
      </w:r>
      <w:r w:rsidR="006C12F4" w:rsidRPr="00C124A3">
        <w:rPr>
          <w:rFonts w:ascii="Bookman Old Style" w:hAnsi="Bookman Old Style" w:cs="Bookman Old Style"/>
          <w:bCs/>
          <w:iCs/>
          <w:sz w:val="24"/>
          <w:szCs w:val="24"/>
        </w:rPr>
        <w:t>e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effettuat</w:t>
      </w:r>
      <w:r w:rsidR="00666474" w:rsidRPr="00C124A3">
        <w:rPr>
          <w:rFonts w:ascii="Bookman Old Style" w:hAnsi="Bookman Old Style" w:cs="Bookman Old Style"/>
          <w:bCs/>
          <w:iCs/>
          <w:sz w:val="24"/>
          <w:szCs w:val="24"/>
        </w:rPr>
        <w:t>e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attraverso colloqui con i responsa</w:t>
      </w:r>
      <w:r w:rsidR="0008772D" w:rsidRPr="00C124A3">
        <w:rPr>
          <w:rFonts w:ascii="Bookman Old Style" w:hAnsi="Bookman Old Style" w:cs="Bookman Old Style"/>
          <w:bCs/>
          <w:iCs/>
          <w:sz w:val="24"/>
          <w:szCs w:val="24"/>
        </w:rPr>
        <w:t>bili degli uffici dirigenziali</w:t>
      </w:r>
      <w:r w:rsidR="00B635F8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e </w:t>
      </w:r>
      <w:r w:rsidR="00EF48C0">
        <w:rPr>
          <w:rFonts w:ascii="Bookman Old Style" w:hAnsi="Bookman Old Style" w:cs="Bookman Old Style"/>
          <w:bCs/>
          <w:iCs/>
          <w:sz w:val="24"/>
          <w:szCs w:val="24"/>
        </w:rPr>
        <w:t xml:space="preserve">mediante </w:t>
      </w:r>
      <w:bookmarkStart w:id="0" w:name="_GoBack"/>
      <w:bookmarkEnd w:id="0"/>
      <w:r w:rsidR="00B635F8"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report 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sullo stato di </w:t>
      </w:r>
      <w:r w:rsidR="00B635F8" w:rsidRPr="00C124A3">
        <w:rPr>
          <w:rFonts w:ascii="Bookman Old Style" w:hAnsi="Bookman Old Style" w:cs="Bookman Old Style"/>
          <w:bCs/>
          <w:iCs/>
          <w:sz w:val="24"/>
          <w:szCs w:val="24"/>
        </w:rPr>
        <w:t>avanzamento</w:t>
      </w:r>
      <w:r w:rsidRPr="00C124A3">
        <w:rPr>
          <w:rFonts w:ascii="Bookman Old Style" w:hAnsi="Bookman Old Style" w:cs="Bookman Old Style"/>
          <w:bCs/>
          <w:iCs/>
          <w:sz w:val="24"/>
          <w:szCs w:val="24"/>
        </w:rPr>
        <w:t xml:space="preserve"> delle</w:t>
      </w:r>
      <w:r w:rsidR="00DC5E0F">
        <w:rPr>
          <w:rFonts w:ascii="Bookman Old Style" w:hAnsi="Bookman Old Style" w:cs="Bookman Old Style"/>
          <w:bCs/>
          <w:iCs/>
          <w:sz w:val="24"/>
          <w:szCs w:val="24"/>
        </w:rPr>
        <w:t xml:space="preserve"> attività</w:t>
      </w:r>
      <w:r>
        <w:rPr>
          <w:rFonts w:ascii="Bookman Old Style" w:hAnsi="Bookman Old Style" w:cs="Bookman Old Style"/>
          <w:bCs/>
          <w:iCs/>
          <w:sz w:val="24"/>
          <w:szCs w:val="24"/>
        </w:rPr>
        <w:t>.</w:t>
      </w:r>
    </w:p>
    <w:sectPr w:rsidR="00B20682" w:rsidSect="00796BC3">
      <w:headerReference w:type="default" r:id="rId11"/>
      <w:footerReference w:type="default" r:id="rId12"/>
      <w:pgSz w:w="11906" w:h="16838" w:code="9"/>
      <w:pgMar w:top="2268" w:right="1701" w:bottom="2268" w:left="1701" w:header="680" w:footer="680" w:gutter="0"/>
      <w:pgNumType w:start="1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7D" w:rsidRDefault="0078127D">
      <w:pPr>
        <w:spacing w:after="0" w:line="240" w:lineRule="auto"/>
      </w:pPr>
      <w:r>
        <w:separator/>
      </w:r>
    </w:p>
  </w:endnote>
  <w:endnote w:type="continuationSeparator" w:id="0">
    <w:p w:rsidR="0078127D" w:rsidRDefault="0078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317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5E" w:rsidRDefault="00DD0E5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F48C0">
      <w:rPr>
        <w:noProof/>
      </w:rPr>
      <w:t>13</w:t>
    </w:r>
    <w:r>
      <w:fldChar w:fldCharType="end"/>
    </w:r>
  </w:p>
  <w:p w:rsidR="008F0769" w:rsidRDefault="008F07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7D" w:rsidRDefault="0078127D">
      <w:pPr>
        <w:spacing w:after="0" w:line="240" w:lineRule="auto"/>
      </w:pPr>
      <w:r>
        <w:separator/>
      </w:r>
    </w:p>
  </w:footnote>
  <w:footnote w:type="continuationSeparator" w:id="0">
    <w:p w:rsidR="0078127D" w:rsidRDefault="00781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5E" w:rsidRPr="00DD0E5E" w:rsidRDefault="00DD0E5E">
    <w:pPr>
      <w:pStyle w:val="Intestazione"/>
      <w:rPr>
        <w:rFonts w:ascii="Bookman Old Style" w:hAnsi="Bookman Old Style"/>
        <w:i/>
      </w:rPr>
    </w:pPr>
    <w:r w:rsidRPr="00DD0E5E">
      <w:rPr>
        <w:rFonts w:ascii="Bookman Old Style" w:hAnsi="Bookman Old Style"/>
        <w:i/>
      </w:rPr>
      <w:t>Organismo Indipendente di Valutazione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9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Bookman Old Style" w:hAnsi="Bookman Old Style" w:cs="font31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FF049BC"/>
    <w:multiLevelType w:val="multilevel"/>
    <w:tmpl w:val="0F4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C2C4B"/>
    <w:multiLevelType w:val="hybridMultilevel"/>
    <w:tmpl w:val="0F62A1DA"/>
    <w:lvl w:ilvl="0" w:tplc="BDD067CA">
      <w:start w:val="6"/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ED"/>
    <w:rsid w:val="00004C09"/>
    <w:rsid w:val="00006BA6"/>
    <w:rsid w:val="00013C78"/>
    <w:rsid w:val="00017A9D"/>
    <w:rsid w:val="000252AB"/>
    <w:rsid w:val="00026C6B"/>
    <w:rsid w:val="00026EEA"/>
    <w:rsid w:val="0003121E"/>
    <w:rsid w:val="00035475"/>
    <w:rsid w:val="00035672"/>
    <w:rsid w:val="00036348"/>
    <w:rsid w:val="00036F23"/>
    <w:rsid w:val="00042026"/>
    <w:rsid w:val="0004565E"/>
    <w:rsid w:val="000471CF"/>
    <w:rsid w:val="00047AEA"/>
    <w:rsid w:val="00055FA5"/>
    <w:rsid w:val="0006589C"/>
    <w:rsid w:val="00066D32"/>
    <w:rsid w:val="000710AC"/>
    <w:rsid w:val="00071174"/>
    <w:rsid w:val="00076570"/>
    <w:rsid w:val="0007743C"/>
    <w:rsid w:val="00081846"/>
    <w:rsid w:val="0008772D"/>
    <w:rsid w:val="00090792"/>
    <w:rsid w:val="00093DE2"/>
    <w:rsid w:val="000957AC"/>
    <w:rsid w:val="00095824"/>
    <w:rsid w:val="000964E0"/>
    <w:rsid w:val="000A0B72"/>
    <w:rsid w:val="000A1490"/>
    <w:rsid w:val="000A18C9"/>
    <w:rsid w:val="000A2B07"/>
    <w:rsid w:val="000A2B24"/>
    <w:rsid w:val="000A3D68"/>
    <w:rsid w:val="000A6349"/>
    <w:rsid w:val="000B0406"/>
    <w:rsid w:val="000B4EB4"/>
    <w:rsid w:val="000C1E28"/>
    <w:rsid w:val="000C33A2"/>
    <w:rsid w:val="000C7D92"/>
    <w:rsid w:val="000D26F6"/>
    <w:rsid w:val="000D6CA4"/>
    <w:rsid w:val="000E6EDA"/>
    <w:rsid w:val="000F0CAF"/>
    <w:rsid w:val="000F16F2"/>
    <w:rsid w:val="000F1DA2"/>
    <w:rsid w:val="000F308C"/>
    <w:rsid w:val="000F3FAE"/>
    <w:rsid w:val="000F7B75"/>
    <w:rsid w:val="00111E4C"/>
    <w:rsid w:val="00113601"/>
    <w:rsid w:val="0011597F"/>
    <w:rsid w:val="00123E2C"/>
    <w:rsid w:val="001255C5"/>
    <w:rsid w:val="00125AD3"/>
    <w:rsid w:val="00125F67"/>
    <w:rsid w:val="00133308"/>
    <w:rsid w:val="001345D5"/>
    <w:rsid w:val="00137B50"/>
    <w:rsid w:val="0014179D"/>
    <w:rsid w:val="001443E7"/>
    <w:rsid w:val="00152B1F"/>
    <w:rsid w:val="00153970"/>
    <w:rsid w:val="00156E0D"/>
    <w:rsid w:val="001729ED"/>
    <w:rsid w:val="0018022A"/>
    <w:rsid w:val="001849A0"/>
    <w:rsid w:val="0019065E"/>
    <w:rsid w:val="00191ABE"/>
    <w:rsid w:val="00193BAE"/>
    <w:rsid w:val="001A2A8C"/>
    <w:rsid w:val="001A2B40"/>
    <w:rsid w:val="001B0EF6"/>
    <w:rsid w:val="001B18A2"/>
    <w:rsid w:val="001C27A7"/>
    <w:rsid w:val="001C6B08"/>
    <w:rsid w:val="001D50BD"/>
    <w:rsid w:val="001D6420"/>
    <w:rsid w:val="001D699F"/>
    <w:rsid w:val="001E417C"/>
    <w:rsid w:val="001F3BAE"/>
    <w:rsid w:val="002029E7"/>
    <w:rsid w:val="0020461F"/>
    <w:rsid w:val="002103C8"/>
    <w:rsid w:val="00211B06"/>
    <w:rsid w:val="00211D01"/>
    <w:rsid w:val="00212BF5"/>
    <w:rsid w:val="00215EDE"/>
    <w:rsid w:val="00217DCD"/>
    <w:rsid w:val="00220601"/>
    <w:rsid w:val="00220C1C"/>
    <w:rsid w:val="00226EFF"/>
    <w:rsid w:val="00241489"/>
    <w:rsid w:val="00242333"/>
    <w:rsid w:val="00245A86"/>
    <w:rsid w:val="00245AFE"/>
    <w:rsid w:val="00245E11"/>
    <w:rsid w:val="00247625"/>
    <w:rsid w:val="00252BF8"/>
    <w:rsid w:val="00254402"/>
    <w:rsid w:val="00256E52"/>
    <w:rsid w:val="002610B7"/>
    <w:rsid w:val="002639FF"/>
    <w:rsid w:val="0026761D"/>
    <w:rsid w:val="002745FC"/>
    <w:rsid w:val="00276B3B"/>
    <w:rsid w:val="00282F1C"/>
    <w:rsid w:val="00291540"/>
    <w:rsid w:val="0029333A"/>
    <w:rsid w:val="002942F7"/>
    <w:rsid w:val="00294ACC"/>
    <w:rsid w:val="002A2CE0"/>
    <w:rsid w:val="002A477B"/>
    <w:rsid w:val="002A76BB"/>
    <w:rsid w:val="002B6287"/>
    <w:rsid w:val="002B7DE0"/>
    <w:rsid w:val="002C23A1"/>
    <w:rsid w:val="002C289E"/>
    <w:rsid w:val="002C3244"/>
    <w:rsid w:val="002C445C"/>
    <w:rsid w:val="002C4493"/>
    <w:rsid w:val="002D224B"/>
    <w:rsid w:val="002D465C"/>
    <w:rsid w:val="002D4D03"/>
    <w:rsid w:val="002D50AF"/>
    <w:rsid w:val="002D6916"/>
    <w:rsid w:val="002E0711"/>
    <w:rsid w:val="002E6C1D"/>
    <w:rsid w:val="002E6C79"/>
    <w:rsid w:val="002F0729"/>
    <w:rsid w:val="002F4A27"/>
    <w:rsid w:val="002F5094"/>
    <w:rsid w:val="002F7AF2"/>
    <w:rsid w:val="00300607"/>
    <w:rsid w:val="00301A2C"/>
    <w:rsid w:val="00315C85"/>
    <w:rsid w:val="0031614E"/>
    <w:rsid w:val="00317620"/>
    <w:rsid w:val="003250F5"/>
    <w:rsid w:val="003263E9"/>
    <w:rsid w:val="00327E90"/>
    <w:rsid w:val="00330D7E"/>
    <w:rsid w:val="00331399"/>
    <w:rsid w:val="003319EF"/>
    <w:rsid w:val="00332936"/>
    <w:rsid w:val="003457E5"/>
    <w:rsid w:val="00345BAA"/>
    <w:rsid w:val="00346D46"/>
    <w:rsid w:val="003512EB"/>
    <w:rsid w:val="00352FE1"/>
    <w:rsid w:val="003569D9"/>
    <w:rsid w:val="00357D79"/>
    <w:rsid w:val="003606CD"/>
    <w:rsid w:val="003626A8"/>
    <w:rsid w:val="003651F7"/>
    <w:rsid w:val="003670B8"/>
    <w:rsid w:val="00367170"/>
    <w:rsid w:val="00367FA5"/>
    <w:rsid w:val="00380ABB"/>
    <w:rsid w:val="003820E9"/>
    <w:rsid w:val="0038478E"/>
    <w:rsid w:val="0038547D"/>
    <w:rsid w:val="00386E3B"/>
    <w:rsid w:val="00391A6B"/>
    <w:rsid w:val="00392B72"/>
    <w:rsid w:val="00392BC4"/>
    <w:rsid w:val="00393E03"/>
    <w:rsid w:val="003A2F90"/>
    <w:rsid w:val="003A2FB8"/>
    <w:rsid w:val="003B20A2"/>
    <w:rsid w:val="003B6E30"/>
    <w:rsid w:val="003B7614"/>
    <w:rsid w:val="003C1002"/>
    <w:rsid w:val="003C426C"/>
    <w:rsid w:val="003D65E0"/>
    <w:rsid w:val="003E06B7"/>
    <w:rsid w:val="003E6EA9"/>
    <w:rsid w:val="003E7E6B"/>
    <w:rsid w:val="003F3206"/>
    <w:rsid w:val="003F329A"/>
    <w:rsid w:val="003F54BC"/>
    <w:rsid w:val="00410907"/>
    <w:rsid w:val="00411AB1"/>
    <w:rsid w:val="00412949"/>
    <w:rsid w:val="00414556"/>
    <w:rsid w:val="004172D1"/>
    <w:rsid w:val="0042462D"/>
    <w:rsid w:val="00424A25"/>
    <w:rsid w:val="00431569"/>
    <w:rsid w:val="00435FC9"/>
    <w:rsid w:val="00443DC3"/>
    <w:rsid w:val="004455B8"/>
    <w:rsid w:val="00446ABE"/>
    <w:rsid w:val="00451FC2"/>
    <w:rsid w:val="004534F3"/>
    <w:rsid w:val="004540E6"/>
    <w:rsid w:val="00462970"/>
    <w:rsid w:val="00462B85"/>
    <w:rsid w:val="00463EFF"/>
    <w:rsid w:val="004662B9"/>
    <w:rsid w:val="004736BB"/>
    <w:rsid w:val="004746A0"/>
    <w:rsid w:val="0048287E"/>
    <w:rsid w:val="00491C4B"/>
    <w:rsid w:val="0049705C"/>
    <w:rsid w:val="00497067"/>
    <w:rsid w:val="004A0D0B"/>
    <w:rsid w:val="004A7B0C"/>
    <w:rsid w:val="004B0587"/>
    <w:rsid w:val="004B1B77"/>
    <w:rsid w:val="004C20E1"/>
    <w:rsid w:val="004C44CE"/>
    <w:rsid w:val="004C67AC"/>
    <w:rsid w:val="004D4D23"/>
    <w:rsid w:val="004E474B"/>
    <w:rsid w:val="004E4DF5"/>
    <w:rsid w:val="004E797B"/>
    <w:rsid w:val="005031F1"/>
    <w:rsid w:val="00512A0A"/>
    <w:rsid w:val="00512CDE"/>
    <w:rsid w:val="00516433"/>
    <w:rsid w:val="00517F20"/>
    <w:rsid w:val="005330B6"/>
    <w:rsid w:val="005332D8"/>
    <w:rsid w:val="0053693A"/>
    <w:rsid w:val="00550484"/>
    <w:rsid w:val="005524F1"/>
    <w:rsid w:val="0056028E"/>
    <w:rsid w:val="00561532"/>
    <w:rsid w:val="00562CC1"/>
    <w:rsid w:val="00564FAA"/>
    <w:rsid w:val="00574FA8"/>
    <w:rsid w:val="00576BC0"/>
    <w:rsid w:val="00581E7C"/>
    <w:rsid w:val="00582F16"/>
    <w:rsid w:val="00586DA2"/>
    <w:rsid w:val="00587526"/>
    <w:rsid w:val="00590B7D"/>
    <w:rsid w:val="00590F5B"/>
    <w:rsid w:val="005934C1"/>
    <w:rsid w:val="005A76BA"/>
    <w:rsid w:val="005B3B3D"/>
    <w:rsid w:val="005C48A9"/>
    <w:rsid w:val="005C4A42"/>
    <w:rsid w:val="005C6020"/>
    <w:rsid w:val="005C7813"/>
    <w:rsid w:val="005D01E3"/>
    <w:rsid w:val="005E339E"/>
    <w:rsid w:val="005E7FA6"/>
    <w:rsid w:val="005F1E24"/>
    <w:rsid w:val="005F4EDD"/>
    <w:rsid w:val="0060216E"/>
    <w:rsid w:val="00604EAC"/>
    <w:rsid w:val="006067FC"/>
    <w:rsid w:val="0061031E"/>
    <w:rsid w:val="00610A0E"/>
    <w:rsid w:val="00611561"/>
    <w:rsid w:val="00617BF6"/>
    <w:rsid w:val="0062399C"/>
    <w:rsid w:val="00627B2F"/>
    <w:rsid w:val="00636B27"/>
    <w:rsid w:val="00640264"/>
    <w:rsid w:val="00643425"/>
    <w:rsid w:val="006441A5"/>
    <w:rsid w:val="00656036"/>
    <w:rsid w:val="00663BDE"/>
    <w:rsid w:val="00664958"/>
    <w:rsid w:val="00666474"/>
    <w:rsid w:val="00672114"/>
    <w:rsid w:val="00673315"/>
    <w:rsid w:val="00677855"/>
    <w:rsid w:val="00680B24"/>
    <w:rsid w:val="006867B4"/>
    <w:rsid w:val="006911AB"/>
    <w:rsid w:val="0069285F"/>
    <w:rsid w:val="00695DF8"/>
    <w:rsid w:val="0069654A"/>
    <w:rsid w:val="006A144F"/>
    <w:rsid w:val="006A1AAB"/>
    <w:rsid w:val="006B37D1"/>
    <w:rsid w:val="006B5CE1"/>
    <w:rsid w:val="006B73EE"/>
    <w:rsid w:val="006C12F4"/>
    <w:rsid w:val="006C4B62"/>
    <w:rsid w:val="006C7A3D"/>
    <w:rsid w:val="006D3A14"/>
    <w:rsid w:val="006D3C4B"/>
    <w:rsid w:val="006D5A69"/>
    <w:rsid w:val="006D6C4D"/>
    <w:rsid w:val="006D79F1"/>
    <w:rsid w:val="006E29CC"/>
    <w:rsid w:val="006F0AF5"/>
    <w:rsid w:val="006F2349"/>
    <w:rsid w:val="006F2508"/>
    <w:rsid w:val="0071520D"/>
    <w:rsid w:val="00717B64"/>
    <w:rsid w:val="007206AB"/>
    <w:rsid w:val="007220B2"/>
    <w:rsid w:val="00725063"/>
    <w:rsid w:val="00726075"/>
    <w:rsid w:val="0074073D"/>
    <w:rsid w:val="0074519C"/>
    <w:rsid w:val="007454D8"/>
    <w:rsid w:val="007541D8"/>
    <w:rsid w:val="00762DA5"/>
    <w:rsid w:val="00763A14"/>
    <w:rsid w:val="0076507D"/>
    <w:rsid w:val="00765A54"/>
    <w:rsid w:val="00772DBE"/>
    <w:rsid w:val="0077736A"/>
    <w:rsid w:val="00777C1C"/>
    <w:rsid w:val="00777E9C"/>
    <w:rsid w:val="0078127D"/>
    <w:rsid w:val="007828D1"/>
    <w:rsid w:val="007849B2"/>
    <w:rsid w:val="00787059"/>
    <w:rsid w:val="00791799"/>
    <w:rsid w:val="0079399A"/>
    <w:rsid w:val="00796BC3"/>
    <w:rsid w:val="00796C32"/>
    <w:rsid w:val="00797DD5"/>
    <w:rsid w:val="007A29DE"/>
    <w:rsid w:val="007A334A"/>
    <w:rsid w:val="007A63C5"/>
    <w:rsid w:val="007B2AE7"/>
    <w:rsid w:val="007B768F"/>
    <w:rsid w:val="007C0A61"/>
    <w:rsid w:val="007C3000"/>
    <w:rsid w:val="007D163E"/>
    <w:rsid w:val="007D5A15"/>
    <w:rsid w:val="007D79E2"/>
    <w:rsid w:val="007E1F34"/>
    <w:rsid w:val="007E3141"/>
    <w:rsid w:val="007E4EDB"/>
    <w:rsid w:val="007E5267"/>
    <w:rsid w:val="007E6998"/>
    <w:rsid w:val="007E6B9C"/>
    <w:rsid w:val="007F4909"/>
    <w:rsid w:val="007F761A"/>
    <w:rsid w:val="007F7841"/>
    <w:rsid w:val="00800DB1"/>
    <w:rsid w:val="00803CB5"/>
    <w:rsid w:val="008060C1"/>
    <w:rsid w:val="00806DFD"/>
    <w:rsid w:val="00807288"/>
    <w:rsid w:val="00810159"/>
    <w:rsid w:val="008106F3"/>
    <w:rsid w:val="00811969"/>
    <w:rsid w:val="00814C69"/>
    <w:rsid w:val="00816B95"/>
    <w:rsid w:val="00821C00"/>
    <w:rsid w:val="00824DA5"/>
    <w:rsid w:val="008255D0"/>
    <w:rsid w:val="008302F6"/>
    <w:rsid w:val="00837A0B"/>
    <w:rsid w:val="00837EAD"/>
    <w:rsid w:val="00840341"/>
    <w:rsid w:val="0084194A"/>
    <w:rsid w:val="008440EB"/>
    <w:rsid w:val="00844653"/>
    <w:rsid w:val="0084595B"/>
    <w:rsid w:val="0084780F"/>
    <w:rsid w:val="00852F91"/>
    <w:rsid w:val="008531D2"/>
    <w:rsid w:val="0085624F"/>
    <w:rsid w:val="008615D8"/>
    <w:rsid w:val="00861C14"/>
    <w:rsid w:val="008642A7"/>
    <w:rsid w:val="0086686F"/>
    <w:rsid w:val="00872014"/>
    <w:rsid w:val="00887752"/>
    <w:rsid w:val="00895812"/>
    <w:rsid w:val="00897BC6"/>
    <w:rsid w:val="008A7AC6"/>
    <w:rsid w:val="008B0779"/>
    <w:rsid w:val="008B194B"/>
    <w:rsid w:val="008C119E"/>
    <w:rsid w:val="008C21A8"/>
    <w:rsid w:val="008C3888"/>
    <w:rsid w:val="008C39D6"/>
    <w:rsid w:val="008C43E9"/>
    <w:rsid w:val="008D102F"/>
    <w:rsid w:val="008D12CD"/>
    <w:rsid w:val="008D2C42"/>
    <w:rsid w:val="008D4CCA"/>
    <w:rsid w:val="008D695C"/>
    <w:rsid w:val="008E1138"/>
    <w:rsid w:val="008E21CD"/>
    <w:rsid w:val="008E297E"/>
    <w:rsid w:val="008F0769"/>
    <w:rsid w:val="008F4D55"/>
    <w:rsid w:val="008F75B1"/>
    <w:rsid w:val="00900629"/>
    <w:rsid w:val="0090075A"/>
    <w:rsid w:val="00907B2A"/>
    <w:rsid w:val="009177BA"/>
    <w:rsid w:val="00923773"/>
    <w:rsid w:val="00924E22"/>
    <w:rsid w:val="009276A9"/>
    <w:rsid w:val="00932C9E"/>
    <w:rsid w:val="00941D22"/>
    <w:rsid w:val="00942AE3"/>
    <w:rsid w:val="009458DB"/>
    <w:rsid w:val="00946B44"/>
    <w:rsid w:val="009606CA"/>
    <w:rsid w:val="009673AE"/>
    <w:rsid w:val="00970CA4"/>
    <w:rsid w:val="0097383A"/>
    <w:rsid w:val="009851BB"/>
    <w:rsid w:val="00992CDD"/>
    <w:rsid w:val="00992EF1"/>
    <w:rsid w:val="0099624C"/>
    <w:rsid w:val="009A0A9F"/>
    <w:rsid w:val="009A134E"/>
    <w:rsid w:val="009A3BC6"/>
    <w:rsid w:val="009A4677"/>
    <w:rsid w:val="009A7186"/>
    <w:rsid w:val="009B02ED"/>
    <w:rsid w:val="009B7189"/>
    <w:rsid w:val="009C0A48"/>
    <w:rsid w:val="009C5B0D"/>
    <w:rsid w:val="009C6F48"/>
    <w:rsid w:val="009D19F7"/>
    <w:rsid w:val="009D3A7E"/>
    <w:rsid w:val="009D3E46"/>
    <w:rsid w:val="009D7066"/>
    <w:rsid w:val="009E2FB7"/>
    <w:rsid w:val="009E6C3F"/>
    <w:rsid w:val="009F4072"/>
    <w:rsid w:val="009F7EED"/>
    <w:rsid w:val="00A0486F"/>
    <w:rsid w:val="00A07E50"/>
    <w:rsid w:val="00A11707"/>
    <w:rsid w:val="00A16C05"/>
    <w:rsid w:val="00A2546C"/>
    <w:rsid w:val="00A25B0F"/>
    <w:rsid w:val="00A30B9D"/>
    <w:rsid w:val="00A3464B"/>
    <w:rsid w:val="00A371EB"/>
    <w:rsid w:val="00A42055"/>
    <w:rsid w:val="00A43AB8"/>
    <w:rsid w:val="00A4790F"/>
    <w:rsid w:val="00A47B22"/>
    <w:rsid w:val="00A501CE"/>
    <w:rsid w:val="00A50A63"/>
    <w:rsid w:val="00A517FE"/>
    <w:rsid w:val="00A57EFB"/>
    <w:rsid w:val="00A6369B"/>
    <w:rsid w:val="00A63F7C"/>
    <w:rsid w:val="00A66C77"/>
    <w:rsid w:val="00A70A7A"/>
    <w:rsid w:val="00A73B15"/>
    <w:rsid w:val="00A7541E"/>
    <w:rsid w:val="00A755A2"/>
    <w:rsid w:val="00A768F9"/>
    <w:rsid w:val="00A80C08"/>
    <w:rsid w:val="00A861A5"/>
    <w:rsid w:val="00A96375"/>
    <w:rsid w:val="00A9799A"/>
    <w:rsid w:val="00AA0869"/>
    <w:rsid w:val="00AA3E88"/>
    <w:rsid w:val="00AA4F18"/>
    <w:rsid w:val="00AA7AA7"/>
    <w:rsid w:val="00AB0B3B"/>
    <w:rsid w:val="00AB6FB4"/>
    <w:rsid w:val="00AC267D"/>
    <w:rsid w:val="00AC3AD8"/>
    <w:rsid w:val="00AD07B7"/>
    <w:rsid w:val="00AD116B"/>
    <w:rsid w:val="00AD753D"/>
    <w:rsid w:val="00AE01B2"/>
    <w:rsid w:val="00AE175B"/>
    <w:rsid w:val="00AE1CB0"/>
    <w:rsid w:val="00AE1D18"/>
    <w:rsid w:val="00AF1F60"/>
    <w:rsid w:val="00AF3749"/>
    <w:rsid w:val="00AF5D91"/>
    <w:rsid w:val="00B04D56"/>
    <w:rsid w:val="00B05096"/>
    <w:rsid w:val="00B06C0A"/>
    <w:rsid w:val="00B10399"/>
    <w:rsid w:val="00B20682"/>
    <w:rsid w:val="00B220EA"/>
    <w:rsid w:val="00B24FCF"/>
    <w:rsid w:val="00B30DE2"/>
    <w:rsid w:val="00B33F4D"/>
    <w:rsid w:val="00B37195"/>
    <w:rsid w:val="00B403F9"/>
    <w:rsid w:val="00B420A0"/>
    <w:rsid w:val="00B42DEA"/>
    <w:rsid w:val="00B46FB1"/>
    <w:rsid w:val="00B635F8"/>
    <w:rsid w:val="00B640CD"/>
    <w:rsid w:val="00B6433F"/>
    <w:rsid w:val="00B646A0"/>
    <w:rsid w:val="00B76367"/>
    <w:rsid w:val="00B76D75"/>
    <w:rsid w:val="00B866AA"/>
    <w:rsid w:val="00B8761D"/>
    <w:rsid w:val="00B8761F"/>
    <w:rsid w:val="00B904FD"/>
    <w:rsid w:val="00B91C38"/>
    <w:rsid w:val="00BA0A8F"/>
    <w:rsid w:val="00BA0CEC"/>
    <w:rsid w:val="00BA4498"/>
    <w:rsid w:val="00BA49E8"/>
    <w:rsid w:val="00BA4BE8"/>
    <w:rsid w:val="00BB78FD"/>
    <w:rsid w:val="00BB7949"/>
    <w:rsid w:val="00BC74D5"/>
    <w:rsid w:val="00BD1A02"/>
    <w:rsid w:val="00BD46D7"/>
    <w:rsid w:val="00BD767C"/>
    <w:rsid w:val="00BF2A9C"/>
    <w:rsid w:val="00C01371"/>
    <w:rsid w:val="00C02871"/>
    <w:rsid w:val="00C045A6"/>
    <w:rsid w:val="00C070F2"/>
    <w:rsid w:val="00C07AB1"/>
    <w:rsid w:val="00C10487"/>
    <w:rsid w:val="00C124A3"/>
    <w:rsid w:val="00C133CD"/>
    <w:rsid w:val="00C14AF5"/>
    <w:rsid w:val="00C15460"/>
    <w:rsid w:val="00C2055B"/>
    <w:rsid w:val="00C2059D"/>
    <w:rsid w:val="00C22A12"/>
    <w:rsid w:val="00C252A3"/>
    <w:rsid w:val="00C307BE"/>
    <w:rsid w:val="00C3324F"/>
    <w:rsid w:val="00C37D32"/>
    <w:rsid w:val="00C43112"/>
    <w:rsid w:val="00C448E6"/>
    <w:rsid w:val="00C45B90"/>
    <w:rsid w:val="00C50CB4"/>
    <w:rsid w:val="00C56030"/>
    <w:rsid w:val="00C57101"/>
    <w:rsid w:val="00C673A6"/>
    <w:rsid w:val="00C7058D"/>
    <w:rsid w:val="00C706BA"/>
    <w:rsid w:val="00C73384"/>
    <w:rsid w:val="00C76476"/>
    <w:rsid w:val="00C777A7"/>
    <w:rsid w:val="00C801DF"/>
    <w:rsid w:val="00C84F80"/>
    <w:rsid w:val="00C90750"/>
    <w:rsid w:val="00C91F89"/>
    <w:rsid w:val="00C95E3D"/>
    <w:rsid w:val="00CA0707"/>
    <w:rsid w:val="00CB3045"/>
    <w:rsid w:val="00CB6E28"/>
    <w:rsid w:val="00CC29A4"/>
    <w:rsid w:val="00CC2EDB"/>
    <w:rsid w:val="00CC4C45"/>
    <w:rsid w:val="00CC5F44"/>
    <w:rsid w:val="00CD1CF3"/>
    <w:rsid w:val="00CD6811"/>
    <w:rsid w:val="00CD7EB6"/>
    <w:rsid w:val="00CE086C"/>
    <w:rsid w:val="00CE0878"/>
    <w:rsid w:val="00CE1ECB"/>
    <w:rsid w:val="00CE4154"/>
    <w:rsid w:val="00CE610F"/>
    <w:rsid w:val="00CE6728"/>
    <w:rsid w:val="00CF3DEE"/>
    <w:rsid w:val="00CF6D91"/>
    <w:rsid w:val="00D0053F"/>
    <w:rsid w:val="00D07970"/>
    <w:rsid w:val="00D13D13"/>
    <w:rsid w:val="00D16414"/>
    <w:rsid w:val="00D21F6B"/>
    <w:rsid w:val="00D33B43"/>
    <w:rsid w:val="00D33DA6"/>
    <w:rsid w:val="00D361D8"/>
    <w:rsid w:val="00D37B77"/>
    <w:rsid w:val="00D400E9"/>
    <w:rsid w:val="00D56657"/>
    <w:rsid w:val="00D57081"/>
    <w:rsid w:val="00D7508A"/>
    <w:rsid w:val="00D820C4"/>
    <w:rsid w:val="00D90B2B"/>
    <w:rsid w:val="00D90FE5"/>
    <w:rsid w:val="00D9205A"/>
    <w:rsid w:val="00D95491"/>
    <w:rsid w:val="00DA1B2F"/>
    <w:rsid w:val="00DA35A2"/>
    <w:rsid w:val="00DA3B59"/>
    <w:rsid w:val="00DA4F70"/>
    <w:rsid w:val="00DA60E3"/>
    <w:rsid w:val="00DC18CE"/>
    <w:rsid w:val="00DC2009"/>
    <w:rsid w:val="00DC3099"/>
    <w:rsid w:val="00DC3E8F"/>
    <w:rsid w:val="00DC5E0F"/>
    <w:rsid w:val="00DD0E5E"/>
    <w:rsid w:val="00DD19C5"/>
    <w:rsid w:val="00DD4093"/>
    <w:rsid w:val="00DD538C"/>
    <w:rsid w:val="00DD6326"/>
    <w:rsid w:val="00DE0A1C"/>
    <w:rsid w:val="00DE4427"/>
    <w:rsid w:val="00DE588F"/>
    <w:rsid w:val="00DE66A4"/>
    <w:rsid w:val="00DF44BF"/>
    <w:rsid w:val="00E027FB"/>
    <w:rsid w:val="00E03D0A"/>
    <w:rsid w:val="00E07218"/>
    <w:rsid w:val="00E07A00"/>
    <w:rsid w:val="00E16C02"/>
    <w:rsid w:val="00E17811"/>
    <w:rsid w:val="00E200B4"/>
    <w:rsid w:val="00E201A5"/>
    <w:rsid w:val="00E345BD"/>
    <w:rsid w:val="00E37C62"/>
    <w:rsid w:val="00E40057"/>
    <w:rsid w:val="00E40A43"/>
    <w:rsid w:val="00E41FCB"/>
    <w:rsid w:val="00E445E8"/>
    <w:rsid w:val="00E45762"/>
    <w:rsid w:val="00E46F39"/>
    <w:rsid w:val="00E47BA6"/>
    <w:rsid w:val="00E514FA"/>
    <w:rsid w:val="00E53D2A"/>
    <w:rsid w:val="00E655FB"/>
    <w:rsid w:val="00E67222"/>
    <w:rsid w:val="00E71BAC"/>
    <w:rsid w:val="00E81198"/>
    <w:rsid w:val="00E86B9C"/>
    <w:rsid w:val="00E91AB6"/>
    <w:rsid w:val="00E95650"/>
    <w:rsid w:val="00EA092E"/>
    <w:rsid w:val="00EB4904"/>
    <w:rsid w:val="00EB49E0"/>
    <w:rsid w:val="00EC0CAB"/>
    <w:rsid w:val="00EC49FB"/>
    <w:rsid w:val="00EC7FDE"/>
    <w:rsid w:val="00ED2350"/>
    <w:rsid w:val="00ED277C"/>
    <w:rsid w:val="00ED3287"/>
    <w:rsid w:val="00ED38A6"/>
    <w:rsid w:val="00ED5429"/>
    <w:rsid w:val="00EE4272"/>
    <w:rsid w:val="00EF48C0"/>
    <w:rsid w:val="00EF5A7E"/>
    <w:rsid w:val="00F00E92"/>
    <w:rsid w:val="00F02D0C"/>
    <w:rsid w:val="00F13ABF"/>
    <w:rsid w:val="00F1533D"/>
    <w:rsid w:val="00F17110"/>
    <w:rsid w:val="00F210D9"/>
    <w:rsid w:val="00F24E42"/>
    <w:rsid w:val="00F3183C"/>
    <w:rsid w:val="00F40794"/>
    <w:rsid w:val="00F40EBB"/>
    <w:rsid w:val="00F42284"/>
    <w:rsid w:val="00F52578"/>
    <w:rsid w:val="00F60A0B"/>
    <w:rsid w:val="00F62EA7"/>
    <w:rsid w:val="00F651F5"/>
    <w:rsid w:val="00F65534"/>
    <w:rsid w:val="00F669AF"/>
    <w:rsid w:val="00F81ACB"/>
    <w:rsid w:val="00F86290"/>
    <w:rsid w:val="00F901FB"/>
    <w:rsid w:val="00F92EC1"/>
    <w:rsid w:val="00F93179"/>
    <w:rsid w:val="00F95BCD"/>
    <w:rsid w:val="00FA147D"/>
    <w:rsid w:val="00FC28CA"/>
    <w:rsid w:val="00FC44FE"/>
    <w:rsid w:val="00FC580D"/>
    <w:rsid w:val="00FC5FC3"/>
    <w:rsid w:val="00FC6671"/>
    <w:rsid w:val="00FD1A64"/>
    <w:rsid w:val="00FD4EF1"/>
    <w:rsid w:val="00FD6EB3"/>
    <w:rsid w:val="00FF5842"/>
    <w:rsid w:val="00FF75B6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ont317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hAnsi="Bookman Old Style" w:cs="font317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Enfasidelicata1">
    <w:name w:val="Enfasi delicata1"/>
    <w:rPr>
      <w:i/>
      <w:iCs/>
      <w:color w:val="80808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font317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Sommario1">
    <w:name w:val="toc 1"/>
    <w:basedOn w:val="Normale"/>
    <w:pPr>
      <w:tabs>
        <w:tab w:val="left" w:pos="360"/>
        <w:tab w:val="right" w:leader="dot" w:pos="9060"/>
      </w:tabs>
      <w:spacing w:after="120" w:line="360" w:lineRule="auto"/>
      <w:ind w:left="360" w:hanging="360"/>
    </w:pPr>
    <w:rPr>
      <w:rFonts w:ascii="Verdana" w:eastAsia="Times New Roman" w:hAnsi="Verdana" w:cs="Times New Roman"/>
      <w:bCs/>
      <w:sz w:val="24"/>
      <w:szCs w:val="24"/>
    </w:rPr>
  </w:style>
  <w:style w:type="paragraph" w:styleId="Sommario2">
    <w:name w:val="toc 2"/>
    <w:basedOn w:val="Normale"/>
    <w:pPr>
      <w:tabs>
        <w:tab w:val="left" w:pos="960"/>
        <w:tab w:val="right" w:leader="dot" w:pos="9060"/>
      </w:tabs>
      <w:spacing w:after="120" w:line="36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1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414556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970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9705C"/>
    <w:rPr>
      <w:rFonts w:ascii="Calibri" w:eastAsia="SimSun" w:hAnsi="Calibri" w:cs="font317"/>
      <w:kern w:val="1"/>
      <w:lang w:eastAsia="ar-SA"/>
    </w:rPr>
  </w:style>
  <w:style w:type="character" w:styleId="Rimandonotaapidipagina">
    <w:name w:val="footnote reference"/>
    <w:uiPriority w:val="99"/>
    <w:semiHidden/>
    <w:unhideWhenUsed/>
    <w:rsid w:val="0049705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73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ont317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Bookman Old Style" w:hAnsi="Bookman Old Style" w:cs="font317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Enfasidelicata1">
    <w:name w:val="Enfasi delicata1"/>
    <w:rPr>
      <w:i/>
      <w:iCs/>
      <w:color w:val="80808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font317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Sommario1">
    <w:name w:val="toc 1"/>
    <w:basedOn w:val="Normale"/>
    <w:pPr>
      <w:tabs>
        <w:tab w:val="left" w:pos="360"/>
        <w:tab w:val="right" w:leader="dot" w:pos="9060"/>
      </w:tabs>
      <w:spacing w:after="120" w:line="360" w:lineRule="auto"/>
      <w:ind w:left="360" w:hanging="360"/>
    </w:pPr>
    <w:rPr>
      <w:rFonts w:ascii="Verdana" w:eastAsia="Times New Roman" w:hAnsi="Verdana" w:cs="Times New Roman"/>
      <w:bCs/>
      <w:sz w:val="24"/>
      <w:szCs w:val="24"/>
    </w:rPr>
  </w:style>
  <w:style w:type="paragraph" w:styleId="Sommario2">
    <w:name w:val="toc 2"/>
    <w:basedOn w:val="Normale"/>
    <w:pPr>
      <w:tabs>
        <w:tab w:val="left" w:pos="960"/>
        <w:tab w:val="right" w:leader="dot" w:pos="9060"/>
      </w:tabs>
      <w:spacing w:after="120" w:line="36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1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414556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970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9705C"/>
    <w:rPr>
      <w:rFonts w:ascii="Calibri" w:eastAsia="SimSun" w:hAnsi="Calibri" w:cs="font317"/>
      <w:kern w:val="1"/>
      <w:lang w:eastAsia="ar-SA"/>
    </w:rPr>
  </w:style>
  <w:style w:type="character" w:styleId="Rimandonotaapidipagina">
    <w:name w:val="footnote reference"/>
    <w:uiPriority w:val="99"/>
    <w:semiHidden/>
    <w:unhideWhenUsed/>
    <w:rsid w:val="0049705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73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stat.it/it/files/2010/09/Linee-Guida-fonte-amministrativa-v1.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stat.it/it/files/2010/09/Linee-Guida-Qualit%C3%A0-_v.1.1_I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F0F70-131D-4619-869F-E698BDA8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13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istat</Company>
  <LinksUpToDate>false</LinksUpToDate>
  <CharactersWithSpaces>18892</CharactersWithSpaces>
  <SharedDoc>false</SharedDoc>
  <HLinks>
    <vt:vector size="18" baseType="variant">
      <vt:variant>
        <vt:i4>7340152</vt:i4>
      </vt:variant>
      <vt:variant>
        <vt:i4>6</vt:i4>
      </vt:variant>
      <vt:variant>
        <vt:i4>0</vt:i4>
      </vt:variant>
      <vt:variant>
        <vt:i4>5</vt:i4>
      </vt:variant>
      <vt:variant>
        <vt:lpwstr>http://www.istat.it/it/strumenti/qualit%C3%A0-dei-dati/linee-guida</vt:lpwstr>
      </vt:variant>
      <vt:variant>
        <vt:lpwstr/>
      </vt:variant>
      <vt:variant>
        <vt:i4>2293803</vt:i4>
      </vt:variant>
      <vt:variant>
        <vt:i4>3</vt:i4>
      </vt:variant>
      <vt:variant>
        <vt:i4>0</vt:i4>
      </vt:variant>
      <vt:variant>
        <vt:i4>5</vt:i4>
      </vt:variant>
      <vt:variant>
        <vt:lpwstr>http://www.istat.it/it/files/2010/09/Linee-Guida-fonte-amministrativa-v1.1.pdf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http://www.istat.it/it/files/2010/09/Linee-Guida-Qualit%C3%A0-_v.1.1_IT.pdf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istat</dc:creator>
  <cp:lastModifiedBy>Laura LP. Pezzola</cp:lastModifiedBy>
  <cp:revision>82</cp:revision>
  <cp:lastPrinted>2019-07-16T15:10:00Z</cp:lastPrinted>
  <dcterms:created xsi:type="dcterms:W3CDTF">2019-07-09T09:34:00Z</dcterms:created>
  <dcterms:modified xsi:type="dcterms:W3CDTF">2019-07-17T15:54:00Z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istat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