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DC" w:rsidRDefault="00611FDC">
      <w:r>
        <w:t>METADATI DEGLI INDICATORI AGGIUNTIVI – GENOVA</w:t>
      </w:r>
    </w:p>
    <w:p w:rsidR="00611FDC" w:rsidRDefault="00611FD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611FDC" w:rsidRPr="004D2DA0" w:rsidTr="00C01EA3">
        <w:tc>
          <w:tcPr>
            <w:tcW w:w="9288" w:type="dxa"/>
            <w:gridSpan w:val="2"/>
          </w:tcPr>
          <w:p w:rsidR="00611FDC" w:rsidRPr="004D2DA0" w:rsidRDefault="00611FDC" w:rsidP="00C01EA3">
            <w:pPr>
              <w:rPr>
                <w:b/>
                <w:bCs/>
              </w:rPr>
            </w:pPr>
            <w:r w:rsidRPr="007C14F6">
              <w:rPr>
                <w:b/>
                <w:bCs/>
              </w:rPr>
              <w:t xml:space="preserve">DENOMINAZIONE INDICATORE: </w:t>
            </w:r>
            <w:r w:rsidRPr="00536434">
              <w:rPr>
                <w:b/>
                <w:bCs/>
              </w:rPr>
              <w:t>Tasso di partecipazione alla scuola dell</w:t>
            </w:r>
            <w:r>
              <w:rPr>
                <w:b/>
                <w:bCs/>
              </w:rPr>
              <w:t>’</w:t>
            </w:r>
            <w:r w:rsidRPr="00536434">
              <w:rPr>
                <w:b/>
                <w:bCs/>
              </w:rPr>
              <w:t xml:space="preserve">infanzia </w:t>
            </w:r>
          </w:p>
          <w:p w:rsidR="00611FDC" w:rsidRPr="004D2DA0" w:rsidRDefault="00611FDC" w:rsidP="00C01EA3">
            <w:pPr>
              <w:rPr>
                <w:b/>
                <w:bCs/>
              </w:rPr>
            </w:pP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Formula di calcolo</w:t>
            </w:r>
          </w:p>
          <w:p w:rsidR="00611FDC" w:rsidRPr="004D2DA0" w:rsidRDefault="00611FDC" w:rsidP="00C01EA3"/>
        </w:tc>
        <w:tc>
          <w:tcPr>
            <w:tcW w:w="6029" w:type="dxa"/>
          </w:tcPr>
          <w:p w:rsidR="00611FDC" w:rsidRPr="00F074FF" w:rsidRDefault="00611FDC" w:rsidP="00C01EA3">
            <w:pPr>
              <w:tabs>
                <w:tab w:val="left" w:pos="397"/>
              </w:tabs>
              <w:jc w:val="both"/>
              <w:rPr>
                <w:i/>
              </w:rPr>
            </w:pPr>
            <w:r w:rsidRPr="00F074FF">
              <w:rPr>
                <w:i/>
                <w:sz w:val="22"/>
                <w:szCs w:val="22"/>
              </w:rPr>
              <w:t>100*[numero di bambini di 4-5 anni che frequentano la scuola dell’infanzia/numero di bambini di 4-5 anni residenti].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Presenza nello schema concettuale BES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Sì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Dominio BES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Istruzione e Formazione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Dimensione BES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Istruzione formale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Fonte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Comune di Genova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Tipologia del dato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Dato amministrativo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Unità di analisi dell’indicatore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Bambini iscritti alle scuole dell’infanzia comunali e statali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Livello di disaggregazione proposto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Comunale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Periodicità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Annuale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 xml:space="preserve">Serie storica disponibile dal 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2004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 xml:space="preserve">Dato già pubblicato 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No</w:t>
            </w:r>
          </w:p>
        </w:tc>
      </w:tr>
    </w:tbl>
    <w:p w:rsidR="00611FDC" w:rsidRDefault="00611FDC" w:rsidP="000A4F62"/>
    <w:p w:rsidR="00611FDC" w:rsidRDefault="00611FDC" w:rsidP="000A4F62"/>
    <w:p w:rsidR="00611FDC" w:rsidRDefault="00611FDC" w:rsidP="00976BA7">
      <w:pPr>
        <w:rPr>
          <w:sz w:val="15"/>
          <w:szCs w:val="15"/>
        </w:rPr>
      </w:pPr>
    </w:p>
    <w:p w:rsidR="00611FDC" w:rsidRPr="004D2DA0" w:rsidRDefault="00611FDC" w:rsidP="00976BA7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611FDC" w:rsidRPr="004D2DA0">
        <w:tc>
          <w:tcPr>
            <w:tcW w:w="9288" w:type="dxa"/>
            <w:gridSpan w:val="2"/>
          </w:tcPr>
          <w:p w:rsidR="00611FDC" w:rsidRPr="00F074FF" w:rsidRDefault="00611FDC" w:rsidP="00B90C12">
            <w:pPr>
              <w:rPr>
                <w:b/>
              </w:rPr>
            </w:pPr>
            <w:r w:rsidRPr="007C14F6">
              <w:rPr>
                <w:b/>
                <w:bCs/>
              </w:rPr>
              <w:t>DENOMINAZIONE INDICATORE</w:t>
            </w:r>
            <w:r w:rsidRPr="00F074FF">
              <w:rPr>
                <w:b/>
                <w:bCs/>
              </w:rPr>
              <w:t xml:space="preserve">: </w:t>
            </w:r>
            <w:r w:rsidRPr="00F074FF">
              <w:rPr>
                <w:b/>
              </w:rPr>
              <w:t>Percentuale di persone di 20 anni e oltre che si sentono sicure camminando al buio da sole nel quartiere in cui vivono</w:t>
            </w:r>
          </w:p>
          <w:p w:rsidR="00611FDC" w:rsidRPr="00536434" w:rsidRDefault="00611FDC" w:rsidP="00B90C12">
            <w:pPr>
              <w:rPr>
                <w:b/>
                <w:bCs/>
              </w:rPr>
            </w:pP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>Formula di calcolo</w:t>
            </w:r>
          </w:p>
          <w:p w:rsidR="00611FDC" w:rsidRPr="004D2DA0" w:rsidRDefault="00611FDC" w:rsidP="00B90C12"/>
        </w:tc>
        <w:tc>
          <w:tcPr>
            <w:tcW w:w="6029" w:type="dxa"/>
          </w:tcPr>
          <w:p w:rsidR="00611FDC" w:rsidRPr="00F074FF" w:rsidRDefault="00611FDC" w:rsidP="00B90C12">
            <w:pPr>
              <w:rPr>
                <w:i/>
              </w:rPr>
            </w:pPr>
            <w:r w:rsidRPr="00F074FF">
              <w:rPr>
                <w:i/>
                <w:sz w:val="22"/>
                <w:szCs w:val="22"/>
              </w:rPr>
              <w:t xml:space="preserve">100*[n. persone che hanno risposto che si sentono “abbastanza sicure” o “molto sicure”/n. totale di intervistati] 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>Presenza nello schema concettuale BES</w:t>
            </w:r>
          </w:p>
        </w:tc>
        <w:tc>
          <w:tcPr>
            <w:tcW w:w="6029" w:type="dxa"/>
          </w:tcPr>
          <w:p w:rsidR="00611FDC" w:rsidRPr="00F074FF" w:rsidRDefault="00611FDC" w:rsidP="009C04A8">
            <w:pPr>
              <w:rPr>
                <w:i/>
              </w:rPr>
            </w:pPr>
            <w:r w:rsidRPr="00F074FF">
              <w:rPr>
                <w:i/>
              </w:rPr>
              <w:t>Sì. La fascia di età degli intervistati (20 anni è più) è diversa dall’indicatore nazionale BES (14 anni e più).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>Dominio BES</w:t>
            </w:r>
          </w:p>
        </w:tc>
        <w:tc>
          <w:tcPr>
            <w:tcW w:w="6029" w:type="dxa"/>
          </w:tcPr>
          <w:p w:rsidR="00611FDC" w:rsidRPr="00F074FF" w:rsidRDefault="00611FDC" w:rsidP="00B90C12">
            <w:pPr>
              <w:rPr>
                <w:i/>
              </w:rPr>
            </w:pPr>
            <w:r w:rsidRPr="00F074FF">
              <w:rPr>
                <w:i/>
              </w:rPr>
              <w:t>Sicurezza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>Dimensione BES</w:t>
            </w:r>
          </w:p>
        </w:tc>
        <w:tc>
          <w:tcPr>
            <w:tcW w:w="6029" w:type="dxa"/>
          </w:tcPr>
          <w:p w:rsidR="00611FDC" w:rsidRPr="00F074FF" w:rsidRDefault="00611FDC" w:rsidP="00B90C12">
            <w:pPr>
              <w:rPr>
                <w:i/>
              </w:rPr>
            </w:pPr>
            <w:r w:rsidRPr="00F074FF">
              <w:rPr>
                <w:i/>
              </w:rPr>
              <w:t>Paura della criminalità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>Fonte</w:t>
            </w:r>
          </w:p>
        </w:tc>
        <w:tc>
          <w:tcPr>
            <w:tcW w:w="6029" w:type="dxa"/>
          </w:tcPr>
          <w:p w:rsidR="00611FDC" w:rsidRPr="00F074FF" w:rsidRDefault="00611FDC" w:rsidP="00B90C12">
            <w:pPr>
              <w:rPr>
                <w:i/>
              </w:rPr>
            </w:pPr>
            <w:r w:rsidRPr="00F074FF">
              <w:rPr>
                <w:i/>
              </w:rPr>
              <w:t>Comune di Genova</w:t>
            </w:r>
          </w:p>
        </w:tc>
      </w:tr>
      <w:tr w:rsidR="00611FDC" w:rsidRPr="004D2DA0">
        <w:tc>
          <w:tcPr>
            <w:tcW w:w="3259" w:type="dxa"/>
          </w:tcPr>
          <w:p w:rsidR="00611FDC" w:rsidRPr="009945AB" w:rsidRDefault="00611FDC" w:rsidP="00B90C12">
            <w:r w:rsidRPr="009945AB">
              <w:t>Tipologia del dato</w:t>
            </w:r>
          </w:p>
        </w:tc>
        <w:tc>
          <w:tcPr>
            <w:tcW w:w="6029" w:type="dxa"/>
          </w:tcPr>
          <w:p w:rsidR="00611FDC" w:rsidRPr="00F074FF" w:rsidRDefault="00611FDC" w:rsidP="0090312C">
            <w:pPr>
              <w:rPr>
                <w:i/>
              </w:rPr>
            </w:pPr>
            <w:r w:rsidRPr="00F074FF">
              <w:rPr>
                <w:i/>
              </w:rPr>
              <w:t>Dato da rilevazione qualitativa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>Unità di analisi dell’indicatore</w:t>
            </w:r>
          </w:p>
        </w:tc>
        <w:tc>
          <w:tcPr>
            <w:tcW w:w="6029" w:type="dxa"/>
          </w:tcPr>
          <w:p w:rsidR="00611FDC" w:rsidRPr="00F074FF" w:rsidRDefault="00611FDC" w:rsidP="00B90C12">
            <w:pPr>
              <w:rPr>
                <w:i/>
              </w:rPr>
            </w:pPr>
            <w:r w:rsidRPr="00F074FF">
              <w:rPr>
                <w:i/>
              </w:rPr>
              <w:t>Cittadini residenti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>Livello di disaggregazione proposto</w:t>
            </w:r>
          </w:p>
        </w:tc>
        <w:tc>
          <w:tcPr>
            <w:tcW w:w="6029" w:type="dxa"/>
          </w:tcPr>
          <w:p w:rsidR="00611FDC" w:rsidRPr="00F074FF" w:rsidRDefault="00611FDC" w:rsidP="00B90C12">
            <w:pPr>
              <w:rPr>
                <w:i/>
              </w:rPr>
            </w:pPr>
            <w:r w:rsidRPr="00F074FF">
              <w:rPr>
                <w:i/>
              </w:rPr>
              <w:t>Comunale (anche per municipio)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>Periodicità</w:t>
            </w:r>
          </w:p>
        </w:tc>
        <w:tc>
          <w:tcPr>
            <w:tcW w:w="6029" w:type="dxa"/>
          </w:tcPr>
          <w:p w:rsidR="00611FDC" w:rsidRPr="00F074FF" w:rsidRDefault="00611FDC" w:rsidP="00B90C12">
            <w:pPr>
              <w:rPr>
                <w:i/>
              </w:rPr>
            </w:pPr>
            <w:r w:rsidRPr="00F074FF">
              <w:rPr>
                <w:i/>
              </w:rPr>
              <w:t>Occasionale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 xml:space="preserve">Serie storica disponibile dal </w:t>
            </w:r>
          </w:p>
        </w:tc>
        <w:tc>
          <w:tcPr>
            <w:tcW w:w="6029" w:type="dxa"/>
          </w:tcPr>
          <w:p w:rsidR="00611FDC" w:rsidRPr="00F074FF" w:rsidRDefault="00611FDC" w:rsidP="00B90C12">
            <w:pPr>
              <w:rPr>
                <w:i/>
              </w:rPr>
            </w:pPr>
            <w:r w:rsidRPr="00F074FF">
              <w:rPr>
                <w:i/>
              </w:rPr>
              <w:t>Solo anno 2010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B90C12">
            <w:r w:rsidRPr="004D2DA0">
              <w:t xml:space="preserve">Dato già pubblicato </w:t>
            </w:r>
          </w:p>
        </w:tc>
        <w:tc>
          <w:tcPr>
            <w:tcW w:w="6029" w:type="dxa"/>
          </w:tcPr>
          <w:p w:rsidR="00611FDC" w:rsidRPr="00F074FF" w:rsidRDefault="00611FDC" w:rsidP="00B90C12">
            <w:pPr>
              <w:rPr>
                <w:i/>
              </w:rPr>
            </w:pPr>
            <w:r w:rsidRPr="00F074FF">
              <w:rPr>
                <w:i/>
              </w:rPr>
              <w:t xml:space="preserve">Sì </w:t>
            </w:r>
          </w:p>
        </w:tc>
      </w:tr>
      <w:tr w:rsidR="00611FDC" w:rsidRPr="004D2DA0">
        <w:tc>
          <w:tcPr>
            <w:tcW w:w="9288" w:type="dxa"/>
            <w:gridSpan w:val="2"/>
          </w:tcPr>
          <w:p w:rsidR="00611FDC" w:rsidRPr="004D2DA0" w:rsidRDefault="00611FDC" w:rsidP="00B90C12">
            <w:r w:rsidRPr="004D2DA0">
              <w:t>Altre note:</w:t>
            </w:r>
          </w:p>
          <w:p w:rsidR="00611FDC" w:rsidRPr="00F074FF" w:rsidRDefault="00611FDC" w:rsidP="00E4688E">
            <w:pPr>
              <w:rPr>
                <w:i/>
              </w:rPr>
            </w:pPr>
            <w:r w:rsidRPr="00F074FF">
              <w:rPr>
                <w:i/>
              </w:rPr>
              <w:t>L’indagine, di tipo qualitativo, è stata realizzata in collaborazione con il DISPOS dell’Università di Genova, su tutto il territorio comunale, intervistando circa 2600 cittadini</w:t>
            </w:r>
          </w:p>
          <w:p w:rsidR="00611FDC" w:rsidRPr="004D2DA0" w:rsidRDefault="00611FDC" w:rsidP="00B90C12"/>
        </w:tc>
      </w:tr>
    </w:tbl>
    <w:p w:rsidR="00611FDC" w:rsidRPr="004D2DA0" w:rsidRDefault="00611FDC" w:rsidP="00976BA7">
      <w:pPr>
        <w:rPr>
          <w:sz w:val="15"/>
          <w:szCs w:val="15"/>
        </w:rPr>
      </w:pPr>
    </w:p>
    <w:p w:rsidR="00611FDC" w:rsidRPr="004D2DA0" w:rsidRDefault="00611FDC" w:rsidP="00976BA7"/>
    <w:p w:rsidR="00611FDC" w:rsidRPr="004D2DA0" w:rsidRDefault="00611FDC" w:rsidP="007B70FD">
      <w:pPr>
        <w:jc w:val="center"/>
      </w:pPr>
      <w:r>
        <w:br w:type="page"/>
      </w:r>
    </w:p>
    <w:p w:rsidR="00611FDC" w:rsidRPr="004D2DA0" w:rsidRDefault="00611FDC" w:rsidP="007B22B4"/>
    <w:p w:rsidR="00611FDC" w:rsidRPr="004D2DA0" w:rsidRDefault="00611FDC" w:rsidP="007B22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611FDC" w:rsidRPr="004D2DA0">
        <w:tc>
          <w:tcPr>
            <w:tcW w:w="9288" w:type="dxa"/>
            <w:gridSpan w:val="2"/>
          </w:tcPr>
          <w:p w:rsidR="00611FDC" w:rsidRPr="00F074FF" w:rsidRDefault="00611FDC" w:rsidP="00C559F0">
            <w:pPr>
              <w:tabs>
                <w:tab w:val="left" w:pos="397"/>
              </w:tabs>
              <w:jc w:val="both"/>
              <w:rPr>
                <w:b/>
              </w:rPr>
            </w:pPr>
            <w:r w:rsidRPr="004E057E">
              <w:t xml:space="preserve">DENOMINAZIONE INDICATORE: </w:t>
            </w:r>
            <w:r w:rsidRPr="00F074FF">
              <w:rPr>
                <w:b/>
              </w:rPr>
              <w:t>Spesa pubblica comunale corrente pro capite destinata alla gestione del patrimonio culturale (musei, biblioteche e pinacoteche)</w:t>
            </w:r>
          </w:p>
          <w:p w:rsidR="00611FDC" w:rsidRPr="004E057E" w:rsidRDefault="00611FDC" w:rsidP="00C559F0">
            <w:pPr>
              <w:tabs>
                <w:tab w:val="left" w:pos="397"/>
              </w:tabs>
              <w:jc w:val="both"/>
            </w:pPr>
          </w:p>
        </w:tc>
      </w:tr>
      <w:tr w:rsidR="00611FDC" w:rsidRPr="004D2DA0">
        <w:tc>
          <w:tcPr>
            <w:tcW w:w="3259" w:type="dxa"/>
          </w:tcPr>
          <w:p w:rsidR="00611FDC" w:rsidRPr="004E057E" w:rsidRDefault="00611FDC" w:rsidP="00C559F0">
            <w:r w:rsidRPr="004E057E">
              <w:t>Formula di calcolo</w:t>
            </w:r>
          </w:p>
          <w:p w:rsidR="00611FDC" w:rsidRPr="004E057E" w:rsidRDefault="00611FDC" w:rsidP="00C559F0"/>
          <w:p w:rsidR="00611FDC" w:rsidRPr="004E057E" w:rsidRDefault="00611FDC" w:rsidP="00C559F0"/>
        </w:tc>
        <w:tc>
          <w:tcPr>
            <w:tcW w:w="6029" w:type="dxa"/>
          </w:tcPr>
          <w:p w:rsidR="00611FDC" w:rsidRPr="00F074FF" w:rsidRDefault="00611FDC" w:rsidP="00C559F0">
            <w:pPr>
              <w:tabs>
                <w:tab w:val="left" w:pos="397"/>
              </w:tabs>
              <w:jc w:val="both"/>
              <w:rPr>
                <w:i/>
              </w:rPr>
            </w:pPr>
            <w:r w:rsidRPr="00F074FF">
              <w:rPr>
                <w:i/>
              </w:rPr>
              <w:t>Importo totale di spesa pubblica comunale corrente per la  gestione del patrimonio culturale/n. residenti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>Presenza nello schema concettuale BES</w:t>
            </w:r>
          </w:p>
        </w:tc>
        <w:tc>
          <w:tcPr>
            <w:tcW w:w="6029" w:type="dxa"/>
          </w:tcPr>
          <w:p w:rsidR="00611FDC" w:rsidRPr="00F074FF" w:rsidRDefault="00611FDC" w:rsidP="00C559F0">
            <w:pPr>
              <w:rPr>
                <w:i/>
              </w:rPr>
            </w:pPr>
            <w:r w:rsidRPr="00F074FF">
              <w:rPr>
                <w:i/>
              </w:rPr>
              <w:t>Sì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>Dominio BES</w:t>
            </w:r>
          </w:p>
        </w:tc>
        <w:tc>
          <w:tcPr>
            <w:tcW w:w="6029" w:type="dxa"/>
          </w:tcPr>
          <w:p w:rsidR="00611FDC" w:rsidRPr="00F074FF" w:rsidRDefault="00611FDC" w:rsidP="00C559F0">
            <w:pPr>
              <w:rPr>
                <w:i/>
              </w:rPr>
            </w:pPr>
            <w:r w:rsidRPr="00F074FF">
              <w:rPr>
                <w:i/>
              </w:rPr>
              <w:t>Paesaggio e patrimonio culturale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>Dimensione BES</w:t>
            </w:r>
          </w:p>
        </w:tc>
        <w:tc>
          <w:tcPr>
            <w:tcW w:w="6029" w:type="dxa"/>
          </w:tcPr>
          <w:p w:rsidR="00611FDC" w:rsidRPr="00F074FF" w:rsidRDefault="00611FDC" w:rsidP="00F553B9">
            <w:pPr>
              <w:autoSpaceDE w:val="0"/>
              <w:autoSpaceDN w:val="0"/>
              <w:adjustRightInd w:val="0"/>
              <w:rPr>
                <w:i/>
              </w:rPr>
            </w:pPr>
            <w:r w:rsidRPr="00F074FF">
              <w:rPr>
                <w:i/>
                <w:lang w:eastAsia="it-IT"/>
              </w:rPr>
              <w:t xml:space="preserve">Valorizzazione e salvaguardia del patrimonio culturale 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>Fonte</w:t>
            </w:r>
          </w:p>
        </w:tc>
        <w:tc>
          <w:tcPr>
            <w:tcW w:w="6029" w:type="dxa"/>
          </w:tcPr>
          <w:p w:rsidR="00611FDC" w:rsidRPr="00F074FF" w:rsidRDefault="00611FDC" w:rsidP="00C559F0">
            <w:pPr>
              <w:rPr>
                <w:i/>
              </w:rPr>
            </w:pPr>
            <w:r w:rsidRPr="00F074FF">
              <w:rPr>
                <w:i/>
              </w:rPr>
              <w:t>Comune di Genova.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>Tipologia del dato</w:t>
            </w:r>
          </w:p>
        </w:tc>
        <w:tc>
          <w:tcPr>
            <w:tcW w:w="6029" w:type="dxa"/>
          </w:tcPr>
          <w:p w:rsidR="00611FDC" w:rsidRPr="00F074FF" w:rsidRDefault="00611FDC" w:rsidP="00C559F0">
            <w:pPr>
              <w:rPr>
                <w:i/>
              </w:rPr>
            </w:pPr>
            <w:r w:rsidRPr="00F074FF">
              <w:rPr>
                <w:i/>
              </w:rPr>
              <w:t>Dato amministrativo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>Unità di analisi dell’indicatore</w:t>
            </w:r>
          </w:p>
        </w:tc>
        <w:tc>
          <w:tcPr>
            <w:tcW w:w="6029" w:type="dxa"/>
          </w:tcPr>
          <w:p w:rsidR="00611FDC" w:rsidRPr="00F074FF" w:rsidRDefault="00611FDC" w:rsidP="00C559F0">
            <w:pPr>
              <w:rPr>
                <w:i/>
              </w:rPr>
            </w:pPr>
            <w:r w:rsidRPr="00F074FF">
              <w:rPr>
                <w:i/>
              </w:rPr>
              <w:t>Spese desunte dal bilancio comunale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>Livello di disaggregazione proposto</w:t>
            </w:r>
          </w:p>
        </w:tc>
        <w:tc>
          <w:tcPr>
            <w:tcW w:w="6029" w:type="dxa"/>
          </w:tcPr>
          <w:p w:rsidR="00611FDC" w:rsidRPr="00F074FF" w:rsidRDefault="00611FDC" w:rsidP="00C559F0">
            <w:pPr>
              <w:rPr>
                <w:i/>
              </w:rPr>
            </w:pPr>
            <w:r w:rsidRPr="00F074FF">
              <w:rPr>
                <w:i/>
              </w:rPr>
              <w:t>Comunale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>Periodicità</w:t>
            </w:r>
          </w:p>
        </w:tc>
        <w:tc>
          <w:tcPr>
            <w:tcW w:w="6029" w:type="dxa"/>
          </w:tcPr>
          <w:p w:rsidR="00611FDC" w:rsidRPr="00F074FF" w:rsidRDefault="00611FDC" w:rsidP="00C559F0">
            <w:pPr>
              <w:rPr>
                <w:i/>
              </w:rPr>
            </w:pPr>
            <w:r w:rsidRPr="00F074FF">
              <w:rPr>
                <w:i/>
              </w:rPr>
              <w:t>annuale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 xml:space="preserve">Serie storica disponibile dal </w:t>
            </w:r>
          </w:p>
        </w:tc>
        <w:tc>
          <w:tcPr>
            <w:tcW w:w="6029" w:type="dxa"/>
          </w:tcPr>
          <w:p w:rsidR="00611FDC" w:rsidRPr="00F074FF" w:rsidRDefault="00611FDC" w:rsidP="00C559F0">
            <w:pPr>
              <w:rPr>
                <w:i/>
              </w:rPr>
            </w:pPr>
            <w:r w:rsidRPr="00F074FF">
              <w:rPr>
                <w:i/>
              </w:rPr>
              <w:t>2003</w:t>
            </w:r>
          </w:p>
        </w:tc>
      </w:tr>
      <w:tr w:rsidR="00611FDC" w:rsidRPr="004D2DA0">
        <w:tc>
          <w:tcPr>
            <w:tcW w:w="3259" w:type="dxa"/>
          </w:tcPr>
          <w:p w:rsidR="00611FDC" w:rsidRPr="004D2DA0" w:rsidRDefault="00611FDC" w:rsidP="00C559F0">
            <w:r w:rsidRPr="004D2DA0">
              <w:t xml:space="preserve">Dato già pubblicato </w:t>
            </w:r>
          </w:p>
        </w:tc>
        <w:tc>
          <w:tcPr>
            <w:tcW w:w="6029" w:type="dxa"/>
          </w:tcPr>
          <w:p w:rsidR="00611FDC" w:rsidRPr="00F074FF" w:rsidRDefault="00611FDC" w:rsidP="00C559F0">
            <w:pPr>
              <w:rPr>
                <w:i/>
              </w:rPr>
            </w:pPr>
            <w:r w:rsidRPr="00F074FF">
              <w:rPr>
                <w:i/>
              </w:rPr>
              <w:t>No</w:t>
            </w:r>
          </w:p>
        </w:tc>
      </w:tr>
    </w:tbl>
    <w:p w:rsidR="00611FDC" w:rsidRPr="004D2DA0" w:rsidRDefault="00611FDC" w:rsidP="007B22B4">
      <w:pPr>
        <w:rPr>
          <w:sz w:val="15"/>
          <w:szCs w:val="15"/>
        </w:rPr>
      </w:pPr>
    </w:p>
    <w:p w:rsidR="00611FDC" w:rsidRPr="004D2DA0" w:rsidRDefault="00611FDC" w:rsidP="007B22B4"/>
    <w:p w:rsidR="00611FDC" w:rsidRPr="004D2DA0" w:rsidRDefault="00611FDC" w:rsidP="007B22B4"/>
    <w:p w:rsidR="00611FDC" w:rsidRPr="004D2DA0" w:rsidRDefault="00611FDC" w:rsidP="007B22B4"/>
    <w:p w:rsidR="00611FDC" w:rsidRPr="004D2DA0" w:rsidRDefault="00611FDC" w:rsidP="007B22B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029"/>
      </w:tblGrid>
      <w:tr w:rsidR="00611FDC" w:rsidRPr="004D2DA0" w:rsidTr="00C01EA3">
        <w:tc>
          <w:tcPr>
            <w:tcW w:w="9288" w:type="dxa"/>
            <w:gridSpan w:val="2"/>
          </w:tcPr>
          <w:p w:rsidR="00611FDC" w:rsidRPr="007C14F6" w:rsidRDefault="00611FDC" w:rsidP="00C01EA3">
            <w:pPr>
              <w:rPr>
                <w:b/>
                <w:bCs/>
              </w:rPr>
            </w:pPr>
            <w:bookmarkStart w:id="0" w:name="_GoBack"/>
            <w:bookmarkEnd w:id="0"/>
            <w:r w:rsidRPr="007C14F6">
              <w:rPr>
                <w:b/>
                <w:bCs/>
              </w:rPr>
              <w:t xml:space="preserve">DENOMINAZIONE INDICATORE: </w:t>
            </w:r>
          </w:p>
          <w:p w:rsidR="00611FDC" w:rsidRPr="004D2DA0" w:rsidRDefault="00611FDC" w:rsidP="00C01EA3">
            <w:pPr>
              <w:rPr>
                <w:b/>
                <w:bCs/>
              </w:rPr>
            </w:pPr>
            <w:r w:rsidRPr="007C14F6">
              <w:rPr>
                <w:b/>
                <w:bCs/>
              </w:rPr>
              <w:t>Aree con problemi idrogeologici – Aree franose</w:t>
            </w:r>
          </w:p>
          <w:p w:rsidR="00611FDC" w:rsidRPr="004D2DA0" w:rsidRDefault="00611FDC" w:rsidP="00C01EA3">
            <w:pPr>
              <w:rPr>
                <w:b/>
                <w:bCs/>
              </w:rPr>
            </w:pP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Formula di calcolo</w:t>
            </w:r>
          </w:p>
          <w:p w:rsidR="00611FDC" w:rsidRPr="004D2DA0" w:rsidRDefault="00611FDC" w:rsidP="00C01EA3"/>
          <w:p w:rsidR="00611FDC" w:rsidRPr="004D2DA0" w:rsidRDefault="00611FDC" w:rsidP="00C01EA3"/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100*[Superficie di territorio interessato da frane (stabilizzate, quiescenti e attive)/superficie totale del territorio comunale]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Presenza nello schema concettuale BES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Sì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Dominio BES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Ambiente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Dimensione BES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Qualità del suolo e del territorio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Fonte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Comune di Genova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Tipologia del dato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Dato amministrativo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Unità di analisi dell’indicatore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Superficie comunale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Livello di disaggregazione proposto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Comunale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>Periodicità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Occasionale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 xml:space="preserve">Serie storica disponibile dal 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>2013</w:t>
            </w:r>
          </w:p>
        </w:tc>
      </w:tr>
      <w:tr w:rsidR="00611FDC" w:rsidRPr="004D2DA0" w:rsidTr="00C01EA3">
        <w:tc>
          <w:tcPr>
            <w:tcW w:w="3259" w:type="dxa"/>
          </w:tcPr>
          <w:p w:rsidR="00611FDC" w:rsidRPr="004D2DA0" w:rsidRDefault="00611FDC" w:rsidP="00C01EA3">
            <w:r w:rsidRPr="004D2DA0">
              <w:t xml:space="preserve">Dato già pubblicato </w:t>
            </w:r>
          </w:p>
        </w:tc>
        <w:tc>
          <w:tcPr>
            <w:tcW w:w="6029" w:type="dxa"/>
          </w:tcPr>
          <w:p w:rsidR="00611FDC" w:rsidRPr="00F074FF" w:rsidRDefault="00611FDC" w:rsidP="00C01EA3">
            <w:pPr>
              <w:rPr>
                <w:i/>
              </w:rPr>
            </w:pPr>
            <w:r w:rsidRPr="00F074FF">
              <w:rPr>
                <w:i/>
              </w:rPr>
              <w:t xml:space="preserve">No </w:t>
            </w:r>
          </w:p>
        </w:tc>
      </w:tr>
    </w:tbl>
    <w:p w:rsidR="00611FDC" w:rsidRPr="004D2DA0" w:rsidRDefault="00611FDC" w:rsidP="007C14F6"/>
    <w:sectPr w:rsidR="00611FDC" w:rsidRPr="004D2DA0" w:rsidSect="002A22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771"/>
    <w:multiLevelType w:val="hybridMultilevel"/>
    <w:tmpl w:val="71AEB796"/>
    <w:lvl w:ilvl="0" w:tplc="7CE83612">
      <w:numFmt w:val="bullet"/>
      <w:lvlText w:val=""/>
      <w:lvlJc w:val="left"/>
      <w:pPr>
        <w:tabs>
          <w:tab w:val="num" w:pos="1125"/>
        </w:tabs>
        <w:ind w:left="1125" w:hanging="70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18259D9"/>
    <w:multiLevelType w:val="hybridMultilevel"/>
    <w:tmpl w:val="3A6CB0AC"/>
    <w:lvl w:ilvl="0" w:tplc="8C181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5A22690"/>
    <w:multiLevelType w:val="hybridMultilevel"/>
    <w:tmpl w:val="655E3678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7C7695"/>
    <w:multiLevelType w:val="hybridMultilevel"/>
    <w:tmpl w:val="277C2A96"/>
    <w:lvl w:ilvl="0" w:tplc="437C5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50F4700D"/>
    <w:multiLevelType w:val="hybridMultilevel"/>
    <w:tmpl w:val="FE9663D2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751952"/>
    <w:multiLevelType w:val="hybridMultilevel"/>
    <w:tmpl w:val="1354C4D2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073700"/>
    <w:multiLevelType w:val="hybridMultilevel"/>
    <w:tmpl w:val="76C00802"/>
    <w:lvl w:ilvl="0" w:tplc="7CE83612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A5B"/>
    <w:rsid w:val="00007817"/>
    <w:rsid w:val="00031E7C"/>
    <w:rsid w:val="0005265E"/>
    <w:rsid w:val="00072667"/>
    <w:rsid w:val="00074F6E"/>
    <w:rsid w:val="00094508"/>
    <w:rsid w:val="000A4F62"/>
    <w:rsid w:val="000D2944"/>
    <w:rsid w:val="000D37F1"/>
    <w:rsid w:val="000D760E"/>
    <w:rsid w:val="00101DB8"/>
    <w:rsid w:val="00102B6E"/>
    <w:rsid w:val="001063ED"/>
    <w:rsid w:val="00120A48"/>
    <w:rsid w:val="00134585"/>
    <w:rsid w:val="00137DC5"/>
    <w:rsid w:val="001408C4"/>
    <w:rsid w:val="00140B51"/>
    <w:rsid w:val="001454EE"/>
    <w:rsid w:val="00151B75"/>
    <w:rsid w:val="001561B3"/>
    <w:rsid w:val="00170DCE"/>
    <w:rsid w:val="0018568A"/>
    <w:rsid w:val="001913B8"/>
    <w:rsid w:val="00193EEB"/>
    <w:rsid w:val="00194A11"/>
    <w:rsid w:val="001A2001"/>
    <w:rsid w:val="001A3C5D"/>
    <w:rsid w:val="001D307D"/>
    <w:rsid w:val="001E5FA7"/>
    <w:rsid w:val="00210E97"/>
    <w:rsid w:val="00211E36"/>
    <w:rsid w:val="002271DD"/>
    <w:rsid w:val="00235504"/>
    <w:rsid w:val="002370C5"/>
    <w:rsid w:val="00241DE0"/>
    <w:rsid w:val="00272768"/>
    <w:rsid w:val="00297C34"/>
    <w:rsid w:val="002A2275"/>
    <w:rsid w:val="002B3ED2"/>
    <w:rsid w:val="002C5E09"/>
    <w:rsid w:val="002D2352"/>
    <w:rsid w:val="002D5257"/>
    <w:rsid w:val="002F0253"/>
    <w:rsid w:val="002F0275"/>
    <w:rsid w:val="00312564"/>
    <w:rsid w:val="0031600E"/>
    <w:rsid w:val="003500AE"/>
    <w:rsid w:val="003502BA"/>
    <w:rsid w:val="00352C94"/>
    <w:rsid w:val="0035395E"/>
    <w:rsid w:val="003662AE"/>
    <w:rsid w:val="00373D08"/>
    <w:rsid w:val="0038195A"/>
    <w:rsid w:val="00390C44"/>
    <w:rsid w:val="003A2657"/>
    <w:rsid w:val="003B247F"/>
    <w:rsid w:val="003B4C48"/>
    <w:rsid w:val="003C5512"/>
    <w:rsid w:val="003D1F7B"/>
    <w:rsid w:val="003E1BDF"/>
    <w:rsid w:val="003E56E2"/>
    <w:rsid w:val="003F1234"/>
    <w:rsid w:val="00416B63"/>
    <w:rsid w:val="00437521"/>
    <w:rsid w:val="00441E71"/>
    <w:rsid w:val="00453D5E"/>
    <w:rsid w:val="00454300"/>
    <w:rsid w:val="0047145D"/>
    <w:rsid w:val="00475BCD"/>
    <w:rsid w:val="0047730A"/>
    <w:rsid w:val="00486B50"/>
    <w:rsid w:val="00487832"/>
    <w:rsid w:val="00491C37"/>
    <w:rsid w:val="004A261D"/>
    <w:rsid w:val="004A35BB"/>
    <w:rsid w:val="004B7051"/>
    <w:rsid w:val="004C3EEA"/>
    <w:rsid w:val="004C5E47"/>
    <w:rsid w:val="004D0F97"/>
    <w:rsid w:val="004D2DA0"/>
    <w:rsid w:val="004D352E"/>
    <w:rsid w:val="004E057E"/>
    <w:rsid w:val="004E71EA"/>
    <w:rsid w:val="004F352C"/>
    <w:rsid w:val="005201D4"/>
    <w:rsid w:val="00531D06"/>
    <w:rsid w:val="00536434"/>
    <w:rsid w:val="00543CBC"/>
    <w:rsid w:val="005626F7"/>
    <w:rsid w:val="005642D8"/>
    <w:rsid w:val="00575676"/>
    <w:rsid w:val="00587ED5"/>
    <w:rsid w:val="00590C76"/>
    <w:rsid w:val="0059403E"/>
    <w:rsid w:val="005A2340"/>
    <w:rsid w:val="005A38CB"/>
    <w:rsid w:val="005F07AF"/>
    <w:rsid w:val="00611FDC"/>
    <w:rsid w:val="00612CE2"/>
    <w:rsid w:val="00620CA6"/>
    <w:rsid w:val="00621C03"/>
    <w:rsid w:val="006553F9"/>
    <w:rsid w:val="0066327A"/>
    <w:rsid w:val="006722E8"/>
    <w:rsid w:val="00673505"/>
    <w:rsid w:val="006837AC"/>
    <w:rsid w:val="006964E2"/>
    <w:rsid w:val="00696BA9"/>
    <w:rsid w:val="006B15FC"/>
    <w:rsid w:val="006B5BAB"/>
    <w:rsid w:val="006D1071"/>
    <w:rsid w:val="006F7C3D"/>
    <w:rsid w:val="00700E8C"/>
    <w:rsid w:val="00706BD6"/>
    <w:rsid w:val="00726A34"/>
    <w:rsid w:val="007410EA"/>
    <w:rsid w:val="0074152F"/>
    <w:rsid w:val="00746A48"/>
    <w:rsid w:val="00746A5B"/>
    <w:rsid w:val="0075070C"/>
    <w:rsid w:val="0076629E"/>
    <w:rsid w:val="007743CA"/>
    <w:rsid w:val="007764FE"/>
    <w:rsid w:val="007A077A"/>
    <w:rsid w:val="007A28E2"/>
    <w:rsid w:val="007B22B4"/>
    <w:rsid w:val="007B70FD"/>
    <w:rsid w:val="007C14F6"/>
    <w:rsid w:val="007C3712"/>
    <w:rsid w:val="007D2411"/>
    <w:rsid w:val="007E2672"/>
    <w:rsid w:val="007F2A34"/>
    <w:rsid w:val="007F68A2"/>
    <w:rsid w:val="008028E3"/>
    <w:rsid w:val="00825620"/>
    <w:rsid w:val="00855389"/>
    <w:rsid w:val="00857049"/>
    <w:rsid w:val="008716BD"/>
    <w:rsid w:val="008C37EE"/>
    <w:rsid w:val="008D16AE"/>
    <w:rsid w:val="008E2CC2"/>
    <w:rsid w:val="008F49D1"/>
    <w:rsid w:val="0090312C"/>
    <w:rsid w:val="00911D67"/>
    <w:rsid w:val="00913A72"/>
    <w:rsid w:val="0091542D"/>
    <w:rsid w:val="0092637D"/>
    <w:rsid w:val="00955476"/>
    <w:rsid w:val="00976BA7"/>
    <w:rsid w:val="009945AB"/>
    <w:rsid w:val="009B1128"/>
    <w:rsid w:val="009B63B4"/>
    <w:rsid w:val="009C04A8"/>
    <w:rsid w:val="009C0E91"/>
    <w:rsid w:val="009C5719"/>
    <w:rsid w:val="009D3D4D"/>
    <w:rsid w:val="009F70E6"/>
    <w:rsid w:val="00A01E35"/>
    <w:rsid w:val="00A072CA"/>
    <w:rsid w:val="00A2047D"/>
    <w:rsid w:val="00A41DB1"/>
    <w:rsid w:val="00A51805"/>
    <w:rsid w:val="00A75D97"/>
    <w:rsid w:val="00AB5117"/>
    <w:rsid w:val="00AC25D8"/>
    <w:rsid w:val="00AE21EB"/>
    <w:rsid w:val="00AF0B5E"/>
    <w:rsid w:val="00AF7F2F"/>
    <w:rsid w:val="00B118D4"/>
    <w:rsid w:val="00B17140"/>
    <w:rsid w:val="00B17D10"/>
    <w:rsid w:val="00B47CDF"/>
    <w:rsid w:val="00B53A09"/>
    <w:rsid w:val="00B66C3B"/>
    <w:rsid w:val="00B90C12"/>
    <w:rsid w:val="00B9292E"/>
    <w:rsid w:val="00BA0155"/>
    <w:rsid w:val="00BA4AE0"/>
    <w:rsid w:val="00BB51D0"/>
    <w:rsid w:val="00BC0C90"/>
    <w:rsid w:val="00BC2534"/>
    <w:rsid w:val="00C01EA3"/>
    <w:rsid w:val="00C12A20"/>
    <w:rsid w:val="00C13BF6"/>
    <w:rsid w:val="00C13DE7"/>
    <w:rsid w:val="00C31151"/>
    <w:rsid w:val="00C559F0"/>
    <w:rsid w:val="00C67BE9"/>
    <w:rsid w:val="00C73FEA"/>
    <w:rsid w:val="00CC4A49"/>
    <w:rsid w:val="00CD1015"/>
    <w:rsid w:val="00CE7346"/>
    <w:rsid w:val="00D20788"/>
    <w:rsid w:val="00D30301"/>
    <w:rsid w:val="00D636F7"/>
    <w:rsid w:val="00D76F41"/>
    <w:rsid w:val="00D938EC"/>
    <w:rsid w:val="00D96359"/>
    <w:rsid w:val="00DB26AE"/>
    <w:rsid w:val="00DD2367"/>
    <w:rsid w:val="00DE43CE"/>
    <w:rsid w:val="00E1637D"/>
    <w:rsid w:val="00E16742"/>
    <w:rsid w:val="00E237D4"/>
    <w:rsid w:val="00E23A9F"/>
    <w:rsid w:val="00E4688E"/>
    <w:rsid w:val="00E55FE1"/>
    <w:rsid w:val="00E6236D"/>
    <w:rsid w:val="00E65185"/>
    <w:rsid w:val="00EA4135"/>
    <w:rsid w:val="00EC44F5"/>
    <w:rsid w:val="00EC4AF4"/>
    <w:rsid w:val="00ED1D8B"/>
    <w:rsid w:val="00ED77DC"/>
    <w:rsid w:val="00EE2A23"/>
    <w:rsid w:val="00EE2EDD"/>
    <w:rsid w:val="00F074FF"/>
    <w:rsid w:val="00F115BE"/>
    <w:rsid w:val="00F13095"/>
    <w:rsid w:val="00F2161C"/>
    <w:rsid w:val="00F35100"/>
    <w:rsid w:val="00F45F49"/>
    <w:rsid w:val="00F53CFF"/>
    <w:rsid w:val="00F553B9"/>
    <w:rsid w:val="00F700D5"/>
    <w:rsid w:val="00F75CEB"/>
    <w:rsid w:val="00F91920"/>
    <w:rsid w:val="00FA6C07"/>
    <w:rsid w:val="00FC2448"/>
    <w:rsid w:val="00FC54F0"/>
    <w:rsid w:val="00FF29BF"/>
    <w:rsid w:val="00FF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275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0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2078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746A5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559F0"/>
    <w:pPr>
      <w:spacing w:before="100" w:beforeAutospacing="1" w:after="100" w:afterAutospacing="1"/>
    </w:pPr>
    <w:rPr>
      <w:lang w:eastAsia="it-IT"/>
    </w:rPr>
  </w:style>
  <w:style w:type="paragraph" w:styleId="HTMLPreformatted">
    <w:name w:val="HTML Preformatted"/>
    <w:basedOn w:val="Normal"/>
    <w:link w:val="HTMLPreformattedChar"/>
    <w:uiPriority w:val="99"/>
    <w:rsid w:val="002D5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37DC5"/>
    <w:rPr>
      <w:rFonts w:ascii="Courier New" w:hAnsi="Courier New" w:cs="Courier New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8E2CC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2C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31D06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2C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31D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8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8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2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8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28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8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443</Words>
  <Characters>2530</Characters>
  <Application>Microsoft Office Outlook</Application>
  <DocSecurity>0</DocSecurity>
  <Lines>0</Lines>
  <Paragraphs>0</Paragraphs>
  <ScaleCrop>false</ScaleCrop>
  <Company>ISTAT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METADATI PER GLI INDICATORI LOCALI AGGIUNTIVI PROPOSTI PER IL RAPPORTO URBES</dc:title>
  <dc:subject/>
  <dc:creator>template</dc:creator>
  <cp:keywords/>
  <dc:description/>
  <cp:lastModifiedBy>template</cp:lastModifiedBy>
  <cp:revision>3</cp:revision>
  <cp:lastPrinted>2013-06-12T11:07:00Z</cp:lastPrinted>
  <dcterms:created xsi:type="dcterms:W3CDTF">2013-05-31T10:16:00Z</dcterms:created>
  <dcterms:modified xsi:type="dcterms:W3CDTF">2013-06-12T11:08:00Z</dcterms:modified>
</cp:coreProperties>
</file>